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09" w:rsidRDefault="00CC6C09" w:rsidP="00107DAC">
      <w:pPr>
        <w:jc w:val="both"/>
        <w:rPr>
          <w:b/>
          <w:u w:val="single"/>
        </w:rPr>
      </w:pPr>
    </w:p>
    <w:p w:rsidR="00107DAC" w:rsidRDefault="00107DAC" w:rsidP="00107DAC">
      <w:pPr>
        <w:jc w:val="both"/>
        <w:rPr>
          <w:b/>
          <w:u w:val="single"/>
        </w:rPr>
      </w:pPr>
      <w:r>
        <w:rPr>
          <w:b/>
          <w:u w:val="single"/>
        </w:rPr>
        <w:t>MEMORANDUM</w:t>
      </w:r>
    </w:p>
    <w:p w:rsidR="00107DAC" w:rsidRDefault="00107DAC" w:rsidP="00121155">
      <w:pPr>
        <w:spacing w:after="0" w:line="240" w:lineRule="auto"/>
        <w:jc w:val="both"/>
      </w:pPr>
      <w:r>
        <w:t xml:space="preserve">TO:  </w:t>
      </w:r>
      <w:r w:rsidR="00121155">
        <w:tab/>
      </w:r>
      <w:r>
        <w:t>Health and Human Services</w:t>
      </w:r>
      <w:r w:rsidR="00CC6C09">
        <w:t xml:space="preserve"> Senior</w:t>
      </w:r>
      <w:r>
        <w:t xml:space="preserve"> Leadership Team</w:t>
      </w:r>
    </w:p>
    <w:p w:rsidR="00121155" w:rsidRDefault="00121155" w:rsidP="00121155">
      <w:pPr>
        <w:spacing w:after="0" w:line="240" w:lineRule="auto"/>
        <w:jc w:val="both"/>
      </w:pPr>
      <w:r>
        <w:tab/>
      </w:r>
      <w:r>
        <w:tab/>
      </w:r>
    </w:p>
    <w:p w:rsidR="00107DAC" w:rsidRDefault="00107DAC" w:rsidP="00107DAC">
      <w:pPr>
        <w:jc w:val="both"/>
      </w:pPr>
      <w:r>
        <w:t xml:space="preserve">FROM:  </w:t>
      </w:r>
      <w:r w:rsidR="00CC6C09">
        <w:tab/>
      </w:r>
      <w:r>
        <w:t>Stoney Blevins, HHS Director</w:t>
      </w:r>
    </w:p>
    <w:p w:rsidR="00107DAC" w:rsidRDefault="00107DAC" w:rsidP="00107DAC">
      <w:pPr>
        <w:jc w:val="both"/>
      </w:pPr>
      <w:r>
        <w:t xml:space="preserve">DATE:  </w:t>
      </w:r>
      <w:r w:rsidR="00B74AC8">
        <w:tab/>
      </w:r>
      <w:r w:rsidR="00970A0D">
        <w:t xml:space="preserve">April </w:t>
      </w:r>
      <w:r w:rsidR="004273F9">
        <w:t>30</w:t>
      </w:r>
      <w:r>
        <w:t>, 201</w:t>
      </w:r>
      <w:r w:rsidR="00970A0D">
        <w:t>9</w:t>
      </w:r>
    </w:p>
    <w:p w:rsidR="00107DAC" w:rsidRPr="00E55037" w:rsidRDefault="00107DAC" w:rsidP="00107DAC">
      <w:pPr>
        <w:jc w:val="both"/>
        <w:rPr>
          <w:b/>
        </w:rPr>
      </w:pPr>
      <w:r w:rsidRPr="00E55037">
        <w:t xml:space="preserve">RE:  </w:t>
      </w:r>
      <w:r w:rsidRPr="00E55037">
        <w:rPr>
          <w:b/>
        </w:rPr>
        <w:t>Delegation of Health and Human Services Director Duties</w:t>
      </w:r>
    </w:p>
    <w:p w:rsidR="00107DAC" w:rsidRDefault="00F10741" w:rsidP="00107DAC">
      <w:pPr>
        <w:jc w:val="both"/>
      </w:pPr>
      <w:r>
        <w:t xml:space="preserve">Pursuant to </w:t>
      </w:r>
      <w:r w:rsidR="00EA0D74">
        <w:t>N.C. Gen. Stat. §</w:t>
      </w:r>
      <w:r>
        <w:t>153A-77, t</w:t>
      </w:r>
      <w:r w:rsidR="00107DAC">
        <w:t>he human services director of a consolidated county human services agency shall be appointed and dismissed by the county manager with the advice and consent of the consolidated human services board.  The human services director shall report directly to the county manager.  The human services director shall:</w:t>
      </w:r>
    </w:p>
    <w:p w:rsidR="00107DAC" w:rsidRDefault="00107DAC" w:rsidP="002E4B2D">
      <w:pPr>
        <w:numPr>
          <w:ilvl w:val="0"/>
          <w:numId w:val="1"/>
        </w:numPr>
        <w:contextualSpacing/>
        <w:jc w:val="both"/>
      </w:pPr>
      <w:r>
        <w:t>Appoint staff of the consolidated human services agency with the county manager’s approval.</w:t>
      </w:r>
    </w:p>
    <w:p w:rsidR="00107DAC" w:rsidRDefault="00107DAC" w:rsidP="002E4B2D">
      <w:pPr>
        <w:numPr>
          <w:ilvl w:val="0"/>
          <w:numId w:val="1"/>
        </w:numPr>
        <w:contextualSpacing/>
        <w:jc w:val="both"/>
      </w:pPr>
      <w:r>
        <w:t>Administer State human services programs.</w:t>
      </w:r>
    </w:p>
    <w:p w:rsidR="00107DAC" w:rsidRDefault="00107DAC" w:rsidP="002E4B2D">
      <w:pPr>
        <w:numPr>
          <w:ilvl w:val="0"/>
          <w:numId w:val="1"/>
        </w:numPr>
        <w:contextualSpacing/>
        <w:jc w:val="both"/>
      </w:pPr>
      <w:r>
        <w:t>Administer human services programs of the local board of county commissioners.</w:t>
      </w:r>
    </w:p>
    <w:p w:rsidR="00107DAC" w:rsidRDefault="00107DAC" w:rsidP="002E4B2D">
      <w:pPr>
        <w:numPr>
          <w:ilvl w:val="0"/>
          <w:numId w:val="1"/>
        </w:numPr>
        <w:contextualSpacing/>
        <w:jc w:val="both"/>
      </w:pPr>
      <w:r>
        <w:t>Act as secretary and staff to the consolidated human services board under the direction of the county manager.</w:t>
      </w:r>
    </w:p>
    <w:p w:rsidR="00107DAC" w:rsidRDefault="00107DAC" w:rsidP="002E4B2D">
      <w:pPr>
        <w:numPr>
          <w:ilvl w:val="0"/>
          <w:numId w:val="1"/>
        </w:numPr>
        <w:contextualSpacing/>
        <w:jc w:val="both"/>
      </w:pPr>
      <w:r>
        <w:t>Plan the budget of the consolidated human services agency.</w:t>
      </w:r>
    </w:p>
    <w:p w:rsidR="00107DAC" w:rsidRDefault="00107DAC" w:rsidP="002E4B2D">
      <w:pPr>
        <w:numPr>
          <w:ilvl w:val="0"/>
          <w:numId w:val="1"/>
        </w:numPr>
        <w:contextualSpacing/>
        <w:jc w:val="both"/>
      </w:pPr>
      <w:r>
        <w:t>Advise the board of county commissioners through the county manager.</w:t>
      </w:r>
    </w:p>
    <w:p w:rsidR="00107DAC" w:rsidRDefault="00107DAC" w:rsidP="002E4B2D">
      <w:pPr>
        <w:numPr>
          <w:ilvl w:val="0"/>
          <w:numId w:val="1"/>
        </w:numPr>
        <w:contextualSpacing/>
        <w:jc w:val="both"/>
      </w:pPr>
      <w:r>
        <w:t>Perform regulatory functions of investigation and enforcement of State and local health regulations, as required by State law.</w:t>
      </w:r>
    </w:p>
    <w:p w:rsidR="00107DAC" w:rsidRDefault="00107DAC" w:rsidP="002E4B2D">
      <w:pPr>
        <w:numPr>
          <w:ilvl w:val="0"/>
          <w:numId w:val="1"/>
        </w:numPr>
        <w:contextualSpacing/>
        <w:jc w:val="both"/>
      </w:pPr>
      <w:r>
        <w:t>Act as an agent of and liaison to the State, to the extent required by law.</w:t>
      </w:r>
    </w:p>
    <w:p w:rsidR="00107DAC" w:rsidRDefault="00107DAC" w:rsidP="00EA0D74">
      <w:pPr>
        <w:numPr>
          <w:ilvl w:val="0"/>
          <w:numId w:val="1"/>
        </w:numPr>
        <w:contextualSpacing/>
        <w:jc w:val="both"/>
      </w:pPr>
      <w:r>
        <w:t xml:space="preserve">Appoint, with the county manager’s approval, an individual that meets the requirements of </w:t>
      </w:r>
      <w:r w:rsidR="00EA0D74" w:rsidRPr="00EA0D74">
        <w:t>N.C. Gen. Stat. §</w:t>
      </w:r>
      <w:r w:rsidR="00B74AC8">
        <w:t xml:space="preserve"> </w:t>
      </w:r>
      <w:r>
        <w:t>130A-40(a).</w:t>
      </w:r>
    </w:p>
    <w:p w:rsidR="00970A0D" w:rsidRDefault="00970A0D" w:rsidP="00107DAC">
      <w:pPr>
        <w:jc w:val="both"/>
      </w:pPr>
    </w:p>
    <w:p w:rsidR="00107DAC" w:rsidRDefault="00107DAC" w:rsidP="00107DAC">
      <w:pPr>
        <w:jc w:val="both"/>
      </w:pPr>
      <w:r>
        <w:t>Except as otherwise provided by law, the human services director or the director’s designee shall have the same powers and duties as a social services director, a local health director, or a director of an area mental health, developmental disabilities, and substance abuse services authority.</w:t>
      </w:r>
    </w:p>
    <w:p w:rsidR="00107DAC" w:rsidRPr="00B74AC8" w:rsidRDefault="00B74AC8" w:rsidP="00F10741">
      <w:pPr>
        <w:contextualSpacing/>
      </w:pPr>
      <w:r>
        <w:t xml:space="preserve">Pursuant to </w:t>
      </w:r>
      <w:r w:rsidR="00EA0D74">
        <w:t>N.C. Gen. Stat.</w:t>
      </w:r>
      <w:r w:rsidR="00107DAC">
        <w:t xml:space="preserve"> §108A-14(b)</w:t>
      </w:r>
      <w:r w:rsidR="00107DAC">
        <w:rPr>
          <w:i/>
        </w:rPr>
        <w:t xml:space="preserve">, </w:t>
      </w:r>
      <w:r w:rsidR="00107DAC" w:rsidRPr="00B74AC8">
        <w:t>“The health and human services director may delegate to one or more members of h</w:t>
      </w:r>
      <w:r w:rsidR="00F10741" w:rsidRPr="00B74AC8">
        <w:t>is</w:t>
      </w:r>
      <w:r w:rsidR="00107DAC" w:rsidRPr="00B74AC8">
        <w:t xml:space="preserve"> staff the authority to act as h</w:t>
      </w:r>
      <w:r w:rsidR="00F10741" w:rsidRPr="00B74AC8">
        <w:t>is</w:t>
      </w:r>
      <w:r w:rsidR="00107DAC" w:rsidRPr="00B74AC8">
        <w:t xml:space="preserve"> representative.  The director may limit the delegated authority of </w:t>
      </w:r>
      <w:r w:rsidR="00F10741" w:rsidRPr="00B74AC8">
        <w:t>his</w:t>
      </w:r>
      <w:r w:rsidR="00107DAC" w:rsidRPr="00B74AC8">
        <w:t xml:space="preserve"> representative to specific tasks or areas of expertise.”</w:t>
      </w:r>
    </w:p>
    <w:p w:rsidR="00107DAC" w:rsidRDefault="00107DAC" w:rsidP="00107DAC">
      <w:pPr>
        <w:ind w:left="720"/>
        <w:contextualSpacing/>
      </w:pPr>
    </w:p>
    <w:p w:rsidR="00121155" w:rsidRDefault="00121155" w:rsidP="00F10741">
      <w:pPr>
        <w:contextualSpacing/>
      </w:pPr>
    </w:p>
    <w:p w:rsidR="00121155" w:rsidRDefault="00121155" w:rsidP="00F10741">
      <w:pPr>
        <w:contextualSpacing/>
      </w:pPr>
    </w:p>
    <w:p w:rsidR="00107DAC" w:rsidRDefault="00F10741" w:rsidP="00F10741">
      <w:pPr>
        <w:contextualSpacing/>
      </w:pPr>
      <w:r>
        <w:t xml:space="preserve">In addition to the </w:t>
      </w:r>
      <w:r w:rsidR="00121155">
        <w:t>Health and Human S</w:t>
      </w:r>
      <w:r>
        <w:t>erv</w:t>
      </w:r>
      <w:r w:rsidR="00121155">
        <w:t>ices Director</w:t>
      </w:r>
      <w:r>
        <w:t>, Buncom</w:t>
      </w:r>
      <w:r w:rsidR="00121155">
        <w:t>b</w:t>
      </w:r>
      <w:r>
        <w:t xml:space="preserve">e County </w:t>
      </w:r>
      <w:r w:rsidR="00121155">
        <w:t xml:space="preserve">HHS </w:t>
      </w:r>
      <w:r>
        <w:t xml:space="preserve">employs </w:t>
      </w:r>
      <w:r w:rsidR="00121155">
        <w:t xml:space="preserve">four </w:t>
      </w:r>
      <w:r w:rsidR="00B74AC8">
        <w:t xml:space="preserve">Division </w:t>
      </w:r>
      <w:r w:rsidR="00121155">
        <w:t>Service Directo</w:t>
      </w:r>
      <w:r>
        <w:t xml:space="preserve">rs </w:t>
      </w:r>
      <w:r w:rsidR="00121155">
        <w:t>to lead</w:t>
      </w:r>
      <w:r>
        <w:t xml:space="preserve"> </w:t>
      </w:r>
      <w:r w:rsidR="00304F8F">
        <w:t xml:space="preserve">our </w:t>
      </w:r>
      <w:r>
        <w:t>Clinic</w:t>
      </w:r>
      <w:r w:rsidR="00121155">
        <w:t>a</w:t>
      </w:r>
      <w:r>
        <w:t xml:space="preserve">l </w:t>
      </w:r>
      <w:r w:rsidR="00121155">
        <w:t>H</w:t>
      </w:r>
      <w:r>
        <w:t>e</w:t>
      </w:r>
      <w:r w:rsidR="00121155">
        <w:t>al</w:t>
      </w:r>
      <w:r>
        <w:t>th, P</w:t>
      </w:r>
      <w:r w:rsidR="00121155">
        <w:t>ublic</w:t>
      </w:r>
      <w:r>
        <w:t xml:space="preserve"> </w:t>
      </w:r>
      <w:r w:rsidR="006227A1">
        <w:t xml:space="preserve">(population) </w:t>
      </w:r>
      <w:r>
        <w:t>He</w:t>
      </w:r>
      <w:r w:rsidR="00121155">
        <w:t xml:space="preserve">alth, Economic </w:t>
      </w:r>
      <w:r w:rsidR="00304F8F">
        <w:t xml:space="preserve">Services </w:t>
      </w:r>
      <w:r w:rsidR="00121155">
        <w:t>and Social W</w:t>
      </w:r>
      <w:r>
        <w:t>o</w:t>
      </w:r>
      <w:r w:rsidR="00121155">
        <w:t xml:space="preserve">rk </w:t>
      </w:r>
      <w:r w:rsidR="006227A1">
        <w:t>Service Division</w:t>
      </w:r>
      <w:r w:rsidR="00121155">
        <w:t>s. These staff all meet the state requi</w:t>
      </w:r>
      <w:r>
        <w:t xml:space="preserve">rements of </w:t>
      </w:r>
      <w:r w:rsidR="00121155">
        <w:t>either</w:t>
      </w:r>
      <w:r>
        <w:t xml:space="preserve"> a p</w:t>
      </w:r>
      <w:r w:rsidR="00121155">
        <w:t>u</w:t>
      </w:r>
      <w:r>
        <w:t xml:space="preserve">blic </w:t>
      </w:r>
      <w:r w:rsidR="00121155">
        <w:t>health</w:t>
      </w:r>
      <w:r>
        <w:t xml:space="preserve"> director or a </w:t>
      </w:r>
      <w:r w:rsidR="00121155">
        <w:t>social</w:t>
      </w:r>
      <w:r>
        <w:t xml:space="preserve"> </w:t>
      </w:r>
      <w:r w:rsidR="00121155">
        <w:t>services</w:t>
      </w:r>
      <w:r>
        <w:t xml:space="preserve"> director as defined by </w:t>
      </w:r>
      <w:r w:rsidR="00121155">
        <w:t>general statute and/ or NC OSHR standards</w:t>
      </w:r>
      <w:r>
        <w:t xml:space="preserve">. </w:t>
      </w:r>
      <w:r w:rsidR="00121155">
        <w:t xml:space="preserve">These Directors are </w:t>
      </w:r>
      <w:r w:rsidR="006227A1">
        <w:t xml:space="preserve">thereby </w:t>
      </w:r>
      <w:r w:rsidR="00121155">
        <w:t>empowered, in the absence of the HHS Director, to respond to citizen inq</w:t>
      </w:r>
      <w:r w:rsidR="00072F7C">
        <w:t>uiri</w:t>
      </w:r>
      <w:r w:rsidR="00121155">
        <w:t xml:space="preserve">es, request for HHS Board members, the Board of Commissioners, County Management as well as state and federal officials. </w:t>
      </w:r>
      <w:r w:rsidR="00BF4501">
        <w:t>P</w:t>
      </w:r>
      <w:r w:rsidR="00107DAC">
        <w:t xml:space="preserve">ursuant to the statutory authority of </w:t>
      </w:r>
      <w:r w:rsidR="00EA0D74" w:rsidRPr="00EA0D74">
        <w:t>N.C. Gen. Stat. §</w:t>
      </w:r>
      <w:r w:rsidR="00107DAC">
        <w:t xml:space="preserve">108A-14(b), the Buncombe County Director of Health and Human Services </w:t>
      </w:r>
      <w:r w:rsidR="00304F8F">
        <w:t xml:space="preserve">Director </w:t>
      </w:r>
      <w:r w:rsidR="00107DAC">
        <w:t>delegates to the following members of h</w:t>
      </w:r>
      <w:r>
        <w:t>is</w:t>
      </w:r>
      <w:r w:rsidR="00107DAC">
        <w:t xml:space="preserve"> staff the authority to act as </w:t>
      </w:r>
      <w:r w:rsidR="00304F8F">
        <w:t>his</w:t>
      </w:r>
      <w:r w:rsidR="00107DAC">
        <w:t xml:space="preserve"> representative </w:t>
      </w:r>
      <w:r w:rsidR="00121155">
        <w:t>as set forth below:</w:t>
      </w:r>
      <w:r w:rsidR="00107DAC">
        <w:t xml:space="preserve">  </w:t>
      </w:r>
    </w:p>
    <w:p w:rsidR="00107DAC" w:rsidRDefault="00107DAC" w:rsidP="00BF4501">
      <w:pPr>
        <w:ind w:left="720"/>
        <w:contextualSpacing/>
      </w:pPr>
    </w:p>
    <w:p w:rsidR="00BF4501" w:rsidRPr="00EA0D74" w:rsidRDefault="00BF4501" w:rsidP="00BF4501">
      <w:pPr>
        <w:contextualSpacing/>
        <w:rPr>
          <w:b/>
          <w:u w:val="single"/>
        </w:rPr>
      </w:pPr>
      <w:r w:rsidRPr="00EA0D74">
        <w:rPr>
          <w:b/>
          <w:u w:val="single"/>
        </w:rPr>
        <w:t>Public Health:</w:t>
      </w:r>
    </w:p>
    <w:p w:rsidR="00BF4501" w:rsidRDefault="00BF4501" w:rsidP="00BF4501">
      <w:pPr>
        <w:contextualSpacing/>
      </w:pPr>
    </w:p>
    <w:p w:rsidR="00BF4501" w:rsidRDefault="00BF4501" w:rsidP="00BF4501">
      <w:pPr>
        <w:contextualSpacing/>
      </w:pPr>
      <w:r>
        <w:t xml:space="preserve">The Health Director and the Medical Director are responsible for Public Health Services as set forth in the job description for those positions.  The responsibilities of the Public Health Director include Vital Records, Environmental Health, </w:t>
      </w:r>
      <w:r w:rsidR="0016405F">
        <w:t xml:space="preserve">Preparedness, Care Coordination, Community Health Assessment, </w:t>
      </w:r>
      <w:r w:rsidR="00072F7C">
        <w:t>Veteran’s Services</w:t>
      </w:r>
      <w:r>
        <w:t>, School Health</w:t>
      </w:r>
      <w:r w:rsidR="00072F7C">
        <w:t>,</w:t>
      </w:r>
      <w:r>
        <w:t xml:space="preserve"> </w:t>
      </w:r>
      <w:r w:rsidR="00072F7C">
        <w:t xml:space="preserve">Animal Services </w:t>
      </w:r>
      <w:r>
        <w:t xml:space="preserve">and WIC.  The responsibilities of the Medical Director include </w:t>
      </w:r>
      <w:r w:rsidR="0016405F">
        <w:t xml:space="preserve">oversight of BCHHS Clinical Services programs to include: </w:t>
      </w:r>
      <w:r>
        <w:t>Family Planning</w:t>
      </w:r>
      <w:r w:rsidR="0016405F">
        <w:t>,</w:t>
      </w:r>
      <w:r>
        <w:t xml:space="preserve"> Breast and Cervical Cancer Control</w:t>
      </w:r>
      <w:r w:rsidR="0016405F">
        <w:t>,</w:t>
      </w:r>
      <w:r>
        <w:t xml:space="preserve"> S</w:t>
      </w:r>
      <w:r w:rsidR="0016405F">
        <w:t>exually Transmitted Disease</w:t>
      </w:r>
      <w:r>
        <w:t>, Immunizations</w:t>
      </w:r>
      <w:r w:rsidR="00072F7C">
        <w:t>, Nurse Family Partnership</w:t>
      </w:r>
      <w:r>
        <w:t xml:space="preserve"> and </w:t>
      </w:r>
      <w:r w:rsidR="0016405F">
        <w:t>Refugee, Tuberculosis and Communicable D</w:t>
      </w:r>
      <w:r>
        <w:t xml:space="preserve">isease Control.  Both will share the responsibility for </w:t>
      </w:r>
      <w:r w:rsidR="0016405F">
        <w:t>public health</w:t>
      </w:r>
      <w:r>
        <w:t xml:space="preserve"> accreditation.</w:t>
      </w:r>
    </w:p>
    <w:p w:rsidR="00BF4501" w:rsidRDefault="00BF4501" w:rsidP="00BF4501">
      <w:pPr>
        <w:contextualSpacing/>
      </w:pPr>
    </w:p>
    <w:p w:rsidR="00072F7C" w:rsidRDefault="00BF4501" w:rsidP="00072F7C">
      <w:pPr>
        <w:contextualSpacing/>
      </w:pPr>
      <w:r>
        <w:t>Both the Health Director and Medical Director are supervised by the HHS Director and serve as members of HHS Senior Leadership Team.</w:t>
      </w:r>
      <w:r w:rsidR="00072F7C" w:rsidRPr="00072F7C">
        <w:t xml:space="preserve"> </w:t>
      </w:r>
      <w:r w:rsidR="00072F7C">
        <w:t>The expectation is that these two positions work in collaboration to assure that all public health legal requirements, state requirements, and accreditation standards are met.  The positions also serve as back-up for each other, working with appropriate staff to assure that the work continues at the expected level.</w:t>
      </w:r>
    </w:p>
    <w:p w:rsidR="00BF4501" w:rsidRDefault="00BF4501" w:rsidP="00BF4501">
      <w:pPr>
        <w:contextualSpacing/>
      </w:pPr>
    </w:p>
    <w:p w:rsidR="00BF4501" w:rsidRPr="00BF4501" w:rsidRDefault="00BF4501" w:rsidP="00072F7C">
      <w:pPr>
        <w:contextualSpacing/>
        <w:rPr>
          <w:u w:val="single"/>
        </w:rPr>
      </w:pPr>
      <w:r w:rsidRPr="00BF4501">
        <w:rPr>
          <w:u w:val="single"/>
        </w:rPr>
        <w:t>Specific Delegations</w:t>
      </w:r>
    </w:p>
    <w:p w:rsidR="00BF4501" w:rsidRPr="00304F8F" w:rsidRDefault="00BF4501" w:rsidP="002E4B2D">
      <w:pPr>
        <w:pStyle w:val="ListParagraph"/>
        <w:numPr>
          <w:ilvl w:val="0"/>
          <w:numId w:val="5"/>
        </w:numPr>
        <w:contextualSpacing/>
      </w:pPr>
      <w:r w:rsidRPr="00304F8F">
        <w:t>Health Director</w:t>
      </w:r>
    </w:p>
    <w:p w:rsidR="00BF4501" w:rsidRDefault="00BF4501" w:rsidP="002E4B2D">
      <w:pPr>
        <w:pStyle w:val="ListParagraph"/>
        <w:numPr>
          <w:ilvl w:val="0"/>
          <w:numId w:val="2"/>
        </w:numPr>
        <w:contextualSpacing/>
      </w:pPr>
      <w:r>
        <w:t>To administer programs as directed by the HHS Director;</w:t>
      </w:r>
    </w:p>
    <w:p w:rsidR="00BF4501" w:rsidRDefault="00BF4501" w:rsidP="002E4B2D">
      <w:pPr>
        <w:pStyle w:val="ListParagraph"/>
        <w:numPr>
          <w:ilvl w:val="0"/>
          <w:numId w:val="2"/>
        </w:numPr>
        <w:contextualSpacing/>
      </w:pPr>
      <w:r>
        <w:t>To enforce the appropriate rules of the local board of health and human services;</w:t>
      </w:r>
    </w:p>
    <w:p w:rsidR="00BF4501" w:rsidRDefault="00072F7C" w:rsidP="0016405F">
      <w:pPr>
        <w:pStyle w:val="ListParagraph"/>
        <w:numPr>
          <w:ilvl w:val="0"/>
          <w:numId w:val="2"/>
        </w:numPr>
        <w:contextualSpacing/>
      </w:pPr>
      <w:r>
        <w:t>T</w:t>
      </w:r>
      <w:r w:rsidR="00BF4501">
        <w:t xml:space="preserve">o </w:t>
      </w:r>
      <w:r w:rsidR="0016405F">
        <w:t xml:space="preserve">exercise quarantine authority and isolation authority pursuant to N.C. Gen. Stat. </w:t>
      </w:r>
      <w:r w:rsidR="0016405F" w:rsidRPr="0016405F">
        <w:t>§</w:t>
      </w:r>
      <w:r w:rsidR="0016405F">
        <w:t xml:space="preserve">130A-145, in </w:t>
      </w:r>
      <w:r w:rsidR="00BF4501">
        <w:t>consult</w:t>
      </w:r>
      <w:r w:rsidR="0016405F">
        <w:t>ation</w:t>
      </w:r>
      <w:r w:rsidR="00BF4501">
        <w:t xml:space="preserve"> with the Medical Director;</w:t>
      </w:r>
    </w:p>
    <w:p w:rsidR="00BF4501" w:rsidRDefault="00BF4501" w:rsidP="002E4B2D">
      <w:pPr>
        <w:pStyle w:val="ListParagraph"/>
        <w:numPr>
          <w:ilvl w:val="0"/>
          <w:numId w:val="2"/>
        </w:numPr>
        <w:contextualSpacing/>
      </w:pPr>
      <w:r>
        <w:t>To disseminate public health information and to promote the benefits of good    health;</w:t>
      </w:r>
    </w:p>
    <w:p w:rsidR="00BF4501" w:rsidRDefault="00BF4501" w:rsidP="002E4B2D">
      <w:pPr>
        <w:pStyle w:val="ListParagraph"/>
        <w:numPr>
          <w:ilvl w:val="0"/>
          <w:numId w:val="2"/>
        </w:numPr>
        <w:contextualSpacing/>
      </w:pPr>
      <w:r>
        <w:t>Under the direction of the HHS Director, to advise local officials concerning public health matters;</w:t>
      </w:r>
    </w:p>
    <w:p w:rsidR="00BF4501" w:rsidRDefault="00BF4501" w:rsidP="00EA0D74">
      <w:pPr>
        <w:pStyle w:val="ListParagraph"/>
        <w:numPr>
          <w:ilvl w:val="0"/>
          <w:numId w:val="2"/>
        </w:numPr>
        <w:contextualSpacing/>
      </w:pPr>
      <w:r>
        <w:t xml:space="preserve">To examine, investigate and control rabies pursuant to Part 6 of Article 6 of </w:t>
      </w:r>
      <w:r w:rsidR="00EA0D74" w:rsidRPr="00EA0D74">
        <w:t>N.C. Gen. Stat. §</w:t>
      </w:r>
      <w:r>
        <w:t>130A-41, specifically addressing the management of animals who have been the source of exposure;</w:t>
      </w:r>
    </w:p>
    <w:p w:rsidR="00BF4501" w:rsidRDefault="00BF4501" w:rsidP="00EA0D74">
      <w:pPr>
        <w:pStyle w:val="ListParagraph"/>
        <w:numPr>
          <w:ilvl w:val="0"/>
          <w:numId w:val="2"/>
        </w:numPr>
        <w:contextualSpacing/>
      </w:pPr>
      <w:r>
        <w:t xml:space="preserve">To abate public health nuisances and imminent hazards pursuant to </w:t>
      </w:r>
      <w:r w:rsidR="00EA0D74" w:rsidRPr="00EA0D74">
        <w:t>N.C. Gen. Stat. §</w:t>
      </w:r>
      <w:r>
        <w:t xml:space="preserve">130A-19 and </w:t>
      </w:r>
      <w:r w:rsidR="00EA0D74" w:rsidRPr="00EA0D74">
        <w:t>N.C. Gen. Stat. §</w:t>
      </w:r>
      <w:r>
        <w:t xml:space="preserve"> 130A-20 in consultation with the Medical Director when needed; and </w:t>
      </w:r>
    </w:p>
    <w:p w:rsidR="00BF4501" w:rsidRDefault="00BF4501" w:rsidP="002E4B2D">
      <w:pPr>
        <w:pStyle w:val="ListParagraph"/>
        <w:numPr>
          <w:ilvl w:val="0"/>
          <w:numId w:val="2"/>
        </w:numPr>
        <w:contextualSpacing/>
      </w:pPr>
      <w:r>
        <w:t xml:space="preserve">To serve as </w:t>
      </w:r>
      <w:r w:rsidR="00EA0D74">
        <w:t xml:space="preserve">a </w:t>
      </w:r>
      <w:r>
        <w:t>liaison with the NC DPH and NCALHD.</w:t>
      </w:r>
    </w:p>
    <w:p w:rsidR="00072F7C" w:rsidRDefault="00072F7C" w:rsidP="00072F7C">
      <w:pPr>
        <w:contextualSpacing/>
      </w:pPr>
    </w:p>
    <w:p w:rsidR="00BF4501" w:rsidRPr="00304F8F" w:rsidRDefault="00BF4501" w:rsidP="002E4B2D">
      <w:pPr>
        <w:pStyle w:val="ListParagraph"/>
        <w:numPr>
          <w:ilvl w:val="0"/>
          <w:numId w:val="5"/>
        </w:numPr>
        <w:contextualSpacing/>
      </w:pPr>
      <w:r w:rsidRPr="00304F8F">
        <w:t>Medical Director</w:t>
      </w:r>
    </w:p>
    <w:p w:rsidR="00BF4501" w:rsidRDefault="00BF4501" w:rsidP="002E4B2D">
      <w:pPr>
        <w:pStyle w:val="ListParagraph"/>
        <w:numPr>
          <w:ilvl w:val="0"/>
          <w:numId w:val="3"/>
        </w:numPr>
        <w:contextualSpacing/>
      </w:pPr>
      <w:r>
        <w:t>To administer programs as directed by the HHS Director;</w:t>
      </w:r>
    </w:p>
    <w:p w:rsidR="00BF4501" w:rsidRDefault="00BF4501" w:rsidP="002E4B2D">
      <w:pPr>
        <w:pStyle w:val="ListParagraph"/>
        <w:numPr>
          <w:ilvl w:val="0"/>
          <w:numId w:val="3"/>
        </w:numPr>
        <w:contextualSpacing/>
      </w:pPr>
      <w:r>
        <w:t>To enforce the appropriate rules of the local board of health and human services;</w:t>
      </w:r>
    </w:p>
    <w:p w:rsidR="00BF4501" w:rsidRDefault="00BF4501" w:rsidP="002E4B2D">
      <w:pPr>
        <w:pStyle w:val="ListParagraph"/>
        <w:numPr>
          <w:ilvl w:val="0"/>
          <w:numId w:val="3"/>
        </w:numPr>
        <w:contextualSpacing/>
      </w:pPr>
      <w:r>
        <w:t>To investigate the causes of infectious, communicable and other diseases;</w:t>
      </w:r>
    </w:p>
    <w:p w:rsidR="00BF4501" w:rsidRDefault="00BF4501" w:rsidP="00EA0D74">
      <w:pPr>
        <w:pStyle w:val="ListParagraph"/>
        <w:numPr>
          <w:ilvl w:val="0"/>
          <w:numId w:val="3"/>
        </w:numPr>
        <w:contextualSpacing/>
      </w:pPr>
      <w:r>
        <w:t>To consult with the Health Director</w:t>
      </w:r>
      <w:r w:rsidR="0016405F">
        <w:t xml:space="preserve"> on isolation and quarantine situations</w:t>
      </w:r>
      <w:r>
        <w:t>;</w:t>
      </w:r>
    </w:p>
    <w:p w:rsidR="00BF4501" w:rsidRDefault="00BF4501" w:rsidP="00EA0D74">
      <w:pPr>
        <w:pStyle w:val="ListParagraph"/>
        <w:numPr>
          <w:ilvl w:val="0"/>
          <w:numId w:val="3"/>
        </w:numPr>
        <w:contextualSpacing/>
      </w:pPr>
      <w:r>
        <w:t xml:space="preserve">To enforce the immunization requirements of Part 2 of Article 6 of </w:t>
      </w:r>
      <w:r w:rsidR="00EA0D74" w:rsidRPr="00EA0D74">
        <w:t>N.C. Gen. Stat. §</w:t>
      </w:r>
      <w:r>
        <w:t>130A-41;</w:t>
      </w:r>
    </w:p>
    <w:p w:rsidR="00BF4501" w:rsidRDefault="00BF4501" w:rsidP="00EA0D74">
      <w:pPr>
        <w:pStyle w:val="ListParagraph"/>
        <w:numPr>
          <w:ilvl w:val="0"/>
          <w:numId w:val="3"/>
        </w:numPr>
        <w:contextualSpacing/>
      </w:pPr>
      <w:r>
        <w:t xml:space="preserve">To examine and investigate cases f venereal disease pursuant to Parts 3 and 4 of Article 6 of </w:t>
      </w:r>
      <w:r w:rsidR="00EA0D74" w:rsidRPr="00EA0D74">
        <w:t>N.C. Gen. Stat. §</w:t>
      </w:r>
      <w:r>
        <w:t>130A-41;</w:t>
      </w:r>
    </w:p>
    <w:p w:rsidR="00BF4501" w:rsidRDefault="00BF4501" w:rsidP="00EA0D74">
      <w:pPr>
        <w:pStyle w:val="ListParagraph"/>
        <w:numPr>
          <w:ilvl w:val="0"/>
          <w:numId w:val="3"/>
        </w:numPr>
        <w:contextualSpacing/>
      </w:pPr>
      <w:r>
        <w:t xml:space="preserve">To examine and investigate cases of tuberculosis pursuant to Part 5 of Article 6 of </w:t>
      </w:r>
      <w:r w:rsidR="00EA0D74" w:rsidRPr="00EA0D74">
        <w:t>N.C. Gen. Stat. §</w:t>
      </w:r>
      <w:r>
        <w:t>130A-41;</w:t>
      </w:r>
    </w:p>
    <w:p w:rsidR="00BF4501" w:rsidRDefault="00BF4501" w:rsidP="002E4B2D">
      <w:pPr>
        <w:pStyle w:val="ListParagraph"/>
        <w:numPr>
          <w:ilvl w:val="0"/>
          <w:numId w:val="3"/>
        </w:numPr>
        <w:contextualSpacing/>
      </w:pPr>
      <w:r>
        <w:t>To disseminate public health information and to pr</w:t>
      </w:r>
      <w:r w:rsidR="0016405F">
        <w:t xml:space="preserve">omote the benefits of good </w:t>
      </w:r>
      <w:r>
        <w:t xml:space="preserve">health; </w:t>
      </w:r>
    </w:p>
    <w:p w:rsidR="00BF4501" w:rsidRDefault="00BF4501" w:rsidP="002E4B2D">
      <w:pPr>
        <w:pStyle w:val="ListParagraph"/>
        <w:numPr>
          <w:ilvl w:val="0"/>
          <w:numId w:val="3"/>
        </w:numPr>
        <w:contextualSpacing/>
      </w:pPr>
      <w:r>
        <w:t>Under the direction of the HHS Director, to advise local officials concerning public health matters; and</w:t>
      </w:r>
    </w:p>
    <w:p w:rsidR="00BF4501" w:rsidRDefault="00BF4501" w:rsidP="00EA0D74">
      <w:pPr>
        <w:pStyle w:val="ListParagraph"/>
        <w:numPr>
          <w:ilvl w:val="0"/>
          <w:numId w:val="3"/>
        </w:numPr>
        <w:contextualSpacing/>
      </w:pPr>
      <w:r>
        <w:t xml:space="preserve">To examine, investigate and control rabies pursuant to Part 6 of Article 6 of </w:t>
      </w:r>
      <w:r w:rsidR="00EA0D74" w:rsidRPr="00EA0D74">
        <w:t>N.C. Gen. Stat. §</w:t>
      </w:r>
      <w:r>
        <w:t>130A-41, specifically addressing human exposures.</w:t>
      </w:r>
    </w:p>
    <w:p w:rsidR="00BF4501" w:rsidRDefault="00BF4501" w:rsidP="00BF4501">
      <w:pPr>
        <w:contextualSpacing/>
      </w:pPr>
    </w:p>
    <w:p w:rsidR="00BF4501" w:rsidRPr="00304F8F" w:rsidRDefault="00BF4501" w:rsidP="002E4B2D">
      <w:pPr>
        <w:pStyle w:val="ListParagraph"/>
        <w:numPr>
          <w:ilvl w:val="0"/>
          <w:numId w:val="5"/>
        </w:numPr>
      </w:pPr>
      <w:r w:rsidRPr="00304F8F">
        <w:t>Signatures:</w:t>
      </w:r>
    </w:p>
    <w:p w:rsidR="00BF4501" w:rsidRDefault="00BF4501" w:rsidP="002E4B2D">
      <w:pPr>
        <w:pStyle w:val="ListParagraph"/>
        <w:numPr>
          <w:ilvl w:val="1"/>
          <w:numId w:val="4"/>
        </w:numPr>
      </w:pPr>
      <w:r>
        <w:t>Agreement Addenda: Health Director</w:t>
      </w:r>
      <w:r w:rsidR="00EA0D74">
        <w:t xml:space="preserve"> (as allowed by county contract policy)</w:t>
      </w:r>
    </w:p>
    <w:p w:rsidR="00BF4501" w:rsidRDefault="00BF4501" w:rsidP="002E4B2D">
      <w:pPr>
        <w:pStyle w:val="ListParagraph"/>
        <w:numPr>
          <w:ilvl w:val="1"/>
          <w:numId w:val="4"/>
        </w:numPr>
      </w:pPr>
      <w:r>
        <w:t>School Health MOU’s: Health Director</w:t>
      </w:r>
      <w:r w:rsidR="00EA0D74">
        <w:t xml:space="preserve"> (as allowed by county contract policy)</w:t>
      </w:r>
    </w:p>
    <w:p w:rsidR="00BF4501" w:rsidRDefault="00BF4501" w:rsidP="002E4B2D">
      <w:pPr>
        <w:pStyle w:val="ListParagraph"/>
        <w:numPr>
          <w:ilvl w:val="1"/>
          <w:numId w:val="4"/>
        </w:numPr>
      </w:pPr>
      <w:r>
        <w:t>Vital Records: Health Director</w:t>
      </w:r>
    </w:p>
    <w:p w:rsidR="00BF4501" w:rsidRDefault="00BF4501" w:rsidP="002E4B2D">
      <w:pPr>
        <w:pStyle w:val="ListParagraph"/>
        <w:numPr>
          <w:ilvl w:val="1"/>
          <w:numId w:val="4"/>
        </w:numPr>
      </w:pPr>
      <w:r>
        <w:t>Communicable Disease Morbidity Cards: Medical Director</w:t>
      </w:r>
    </w:p>
    <w:p w:rsidR="000B58D0" w:rsidRDefault="00BF4501" w:rsidP="002E4B2D">
      <w:pPr>
        <w:pStyle w:val="ListParagraph"/>
        <w:numPr>
          <w:ilvl w:val="1"/>
          <w:numId w:val="4"/>
        </w:numPr>
        <w:contextualSpacing/>
      </w:pPr>
      <w:r>
        <w:t>Isolation</w:t>
      </w:r>
      <w:r w:rsidR="000B58D0">
        <w:t>/</w:t>
      </w:r>
      <w:r>
        <w:t xml:space="preserve"> Quarantine Orders: Health Director</w:t>
      </w:r>
    </w:p>
    <w:p w:rsidR="00755FD3" w:rsidRDefault="00755FD3" w:rsidP="00304F8F">
      <w:pPr>
        <w:contextualSpacing/>
        <w:rPr>
          <w:b/>
          <w:u w:val="single"/>
        </w:rPr>
      </w:pPr>
    </w:p>
    <w:p w:rsidR="00755FD3" w:rsidRDefault="00755FD3" w:rsidP="00304F8F">
      <w:pPr>
        <w:contextualSpacing/>
        <w:rPr>
          <w:b/>
          <w:u w:val="single"/>
        </w:rPr>
      </w:pPr>
    </w:p>
    <w:p w:rsidR="00107DAC" w:rsidRPr="00691431" w:rsidRDefault="00107DAC" w:rsidP="00304F8F">
      <w:pPr>
        <w:contextualSpacing/>
        <w:rPr>
          <w:b/>
          <w:u w:val="single"/>
        </w:rPr>
      </w:pPr>
      <w:r w:rsidRPr="00691431">
        <w:rPr>
          <w:b/>
          <w:u w:val="single"/>
        </w:rPr>
        <w:t>Social Work</w:t>
      </w:r>
      <w:r w:rsidR="00F10741" w:rsidRPr="00691431">
        <w:rPr>
          <w:b/>
          <w:u w:val="single"/>
        </w:rPr>
        <w:t xml:space="preserve"> </w:t>
      </w:r>
    </w:p>
    <w:p w:rsidR="00F10741" w:rsidRPr="00E55037" w:rsidRDefault="00F10741" w:rsidP="00BF4501">
      <w:pPr>
        <w:contextualSpacing/>
        <w:rPr>
          <w:u w:val="single"/>
        </w:rPr>
      </w:pPr>
    </w:p>
    <w:p w:rsidR="00107DAC" w:rsidRDefault="00107DAC" w:rsidP="00BF4501">
      <w:pPr>
        <w:ind w:left="360"/>
        <w:contextualSpacing/>
      </w:pPr>
      <w:r>
        <w:t xml:space="preserve">The Social Work Division Director </w:t>
      </w:r>
      <w:r w:rsidR="000B58D0">
        <w:t xml:space="preserve">is </w:t>
      </w:r>
      <w:r>
        <w:t xml:space="preserve">responsible for </w:t>
      </w:r>
      <w:r w:rsidR="00F10741">
        <w:t xml:space="preserve">all </w:t>
      </w:r>
      <w:r w:rsidR="000B58D0">
        <w:t>social w</w:t>
      </w:r>
      <w:r>
        <w:t xml:space="preserve">ork services as set forth in the job description and relevant </w:t>
      </w:r>
      <w:r w:rsidR="000B74E4">
        <w:t>statutes</w:t>
      </w:r>
      <w:r>
        <w:t xml:space="preserve">, policies and rules or as defined by </w:t>
      </w:r>
      <w:r w:rsidR="000B58D0">
        <w:t xml:space="preserve">the </w:t>
      </w:r>
      <w:r>
        <w:t xml:space="preserve">County Commission for </w:t>
      </w:r>
      <w:r w:rsidR="00EA0D74">
        <w:t>the</w:t>
      </w:r>
      <w:r>
        <w:t xml:space="preserve"> position.  </w:t>
      </w:r>
      <w:r w:rsidR="00E137D5">
        <w:t>When called upon, th</w:t>
      </w:r>
      <w:r w:rsidR="00E137D5" w:rsidRPr="00E55037">
        <w:t xml:space="preserve">e Social Work Director </w:t>
      </w:r>
      <w:r w:rsidR="00E137D5">
        <w:t xml:space="preserve">may </w:t>
      </w:r>
      <w:r w:rsidR="00E137D5" w:rsidRPr="00E55037">
        <w:t xml:space="preserve">act for the </w:t>
      </w:r>
      <w:r w:rsidR="00E137D5">
        <w:t xml:space="preserve">HHS </w:t>
      </w:r>
      <w:r w:rsidR="00E137D5" w:rsidRPr="00E55037">
        <w:t xml:space="preserve">Director in matters pertaining to social </w:t>
      </w:r>
      <w:r w:rsidR="00E137D5">
        <w:t>work services</w:t>
      </w:r>
      <w:r w:rsidR="00E137D5" w:rsidRPr="00E55037">
        <w:t xml:space="preserve"> in </w:t>
      </w:r>
      <w:r w:rsidR="00E137D5">
        <w:t xml:space="preserve">local, </w:t>
      </w:r>
      <w:r w:rsidR="00E137D5" w:rsidRPr="00E55037">
        <w:t>regional and state conferences and meetings</w:t>
      </w:r>
      <w:r w:rsidR="00E137D5">
        <w:t>.</w:t>
      </w:r>
      <w:r w:rsidR="00E70767">
        <w:t xml:space="preserve"> The Social W</w:t>
      </w:r>
      <w:r w:rsidR="00304F8F">
        <w:t xml:space="preserve">ork </w:t>
      </w:r>
      <w:r w:rsidR="00EA0D74">
        <w:t xml:space="preserve">Program </w:t>
      </w:r>
      <w:r w:rsidR="00304F8F">
        <w:t>Adm</w:t>
      </w:r>
      <w:r w:rsidR="00CC6C09">
        <w:t>inistrator</w:t>
      </w:r>
      <w:r w:rsidR="00304F8F">
        <w:t xml:space="preserve"> is a</w:t>
      </w:r>
      <w:r w:rsidR="00CC6C09">
        <w:t>lso au</w:t>
      </w:r>
      <w:r w:rsidR="00E70767">
        <w:t>thorized to act in the ab</w:t>
      </w:r>
      <w:r w:rsidR="00304F8F">
        <w:t>sence of the HHS Di</w:t>
      </w:r>
      <w:r w:rsidR="00E70767">
        <w:t>recto</w:t>
      </w:r>
      <w:r w:rsidR="00304F8F">
        <w:t xml:space="preserve">r and Social Work </w:t>
      </w:r>
      <w:r w:rsidR="00CC6C09">
        <w:t>Director</w:t>
      </w:r>
      <w:r w:rsidR="00304F8F">
        <w:t xml:space="preserve"> for </w:t>
      </w:r>
      <w:r w:rsidR="006227A1">
        <w:t xml:space="preserve">all </w:t>
      </w:r>
      <w:r w:rsidR="00E70767">
        <w:t>necessary</w:t>
      </w:r>
      <w:r w:rsidR="00304F8F">
        <w:t xml:space="preserve"> service delivery continuation.</w:t>
      </w:r>
    </w:p>
    <w:p w:rsidR="000B74E4" w:rsidRDefault="000B74E4" w:rsidP="000B74E4">
      <w:pPr>
        <w:ind w:left="360"/>
        <w:contextualSpacing/>
      </w:pPr>
    </w:p>
    <w:p w:rsidR="000B74E4" w:rsidRDefault="00CC6C09" w:rsidP="000B74E4">
      <w:pPr>
        <w:ind w:left="360"/>
        <w:contextualSpacing/>
      </w:pPr>
      <w:r>
        <w:t>Statutory</w:t>
      </w:r>
      <w:r w:rsidR="000B74E4">
        <w:t xml:space="preserve"> obligations of a DSS </w:t>
      </w:r>
      <w:r>
        <w:t>director</w:t>
      </w:r>
      <w:r w:rsidR="000B74E4">
        <w:t xml:space="preserve"> related to adult </w:t>
      </w:r>
      <w:r>
        <w:t>services</w:t>
      </w:r>
      <w:r w:rsidR="000B74E4">
        <w:t xml:space="preserve"> and child welfare are de</w:t>
      </w:r>
      <w:r w:rsidR="00A760CE">
        <w:t>le</w:t>
      </w:r>
      <w:r w:rsidR="000B74E4">
        <w:t>g</w:t>
      </w:r>
      <w:r w:rsidR="00A760CE">
        <w:t>a</w:t>
      </w:r>
      <w:r w:rsidR="000B74E4">
        <w:t xml:space="preserve">ted to the SW </w:t>
      </w:r>
      <w:r>
        <w:t>Director</w:t>
      </w:r>
      <w:r w:rsidR="000B74E4">
        <w:t xml:space="preserve"> as </w:t>
      </w:r>
      <w:r>
        <w:t>follows</w:t>
      </w:r>
      <w:r w:rsidR="000B74E4">
        <w:t xml:space="preserve">: </w:t>
      </w:r>
    </w:p>
    <w:p w:rsidR="000B74E4" w:rsidRDefault="000B74E4" w:rsidP="000B74E4">
      <w:pPr>
        <w:ind w:left="360"/>
        <w:contextualSpacing/>
      </w:pPr>
    </w:p>
    <w:p w:rsidR="00970A0D" w:rsidRDefault="00970A0D" w:rsidP="000B74E4">
      <w:pPr>
        <w:ind w:left="360"/>
        <w:contextualSpacing/>
      </w:pPr>
    </w:p>
    <w:p w:rsidR="00107DAC" w:rsidRPr="00E55037" w:rsidRDefault="00107DAC" w:rsidP="002E4B2D">
      <w:pPr>
        <w:pStyle w:val="ListParagraph"/>
        <w:numPr>
          <w:ilvl w:val="0"/>
          <w:numId w:val="6"/>
        </w:numPr>
        <w:contextualSpacing/>
      </w:pPr>
      <w:r>
        <w:t xml:space="preserve">Adult </w:t>
      </w:r>
      <w:r w:rsidR="000B74E4">
        <w:t xml:space="preserve">and Aging </w:t>
      </w:r>
      <w:r>
        <w:t xml:space="preserve">Services </w:t>
      </w:r>
    </w:p>
    <w:p w:rsidR="00FA6468" w:rsidRDefault="00A760CE" w:rsidP="00FA6468">
      <w:pPr>
        <w:pStyle w:val="ListParagraph"/>
        <w:numPr>
          <w:ilvl w:val="1"/>
          <w:numId w:val="8"/>
        </w:numPr>
        <w:contextualSpacing/>
      </w:pPr>
      <w:r>
        <w:t>To</w:t>
      </w:r>
      <w:r w:rsidR="00107DAC">
        <w:t xml:space="preserve"> act </w:t>
      </w:r>
      <w:r w:rsidR="00304F8F">
        <w:t>in matters of</w:t>
      </w:r>
      <w:r w:rsidR="00107DAC">
        <w:t xml:space="preserve"> Guardianship for the agency</w:t>
      </w:r>
      <w:r w:rsidR="00755FD3">
        <w:t>.</w:t>
      </w:r>
      <w:r w:rsidR="00107DAC">
        <w:t xml:space="preserve"> </w:t>
      </w:r>
      <w:r w:rsidR="00EA0D74">
        <w:t xml:space="preserve">If applicable, this includes </w:t>
      </w:r>
      <w:r w:rsidR="00755FD3">
        <w:t>the</w:t>
      </w:r>
      <w:r>
        <w:t xml:space="preserve"> </w:t>
      </w:r>
      <w:r w:rsidR="00107DAC">
        <w:t xml:space="preserve">authority to make decisions regarding wards for whom the agency is guardian </w:t>
      </w:r>
      <w:r>
        <w:t>including consent to surgery and out of state travel.</w:t>
      </w:r>
      <w:r w:rsidR="00E70767" w:rsidRPr="00E70767">
        <w:t xml:space="preserve"> </w:t>
      </w:r>
      <w:r w:rsidR="00E70767">
        <w:t xml:space="preserve">These decisions include making treatment decisions for wards in accord with </w:t>
      </w:r>
      <w:r w:rsidR="00FA6468" w:rsidRPr="00FA6468">
        <w:t>N.C. Gen. Stat. §</w:t>
      </w:r>
      <w:r w:rsidR="00E70767">
        <w:t xml:space="preserve">35A, and Volume V, Chapter VII of the Family Services Manual. Consent shall be executed in the name of the representative who is signing the document.  Highly controversial issues shall be staffed in advance with a member of the Leadership Team.  </w:t>
      </w:r>
      <w:r w:rsidR="00EA0D74">
        <w:t>If applicable, e</w:t>
      </w:r>
      <w:r>
        <w:t xml:space="preserve">stablish “DNR” </w:t>
      </w:r>
      <w:r w:rsidR="00107DAC">
        <w:t>orders after staffing with a</w:t>
      </w:r>
      <w:r w:rsidR="00E70767">
        <w:t>nother</w:t>
      </w:r>
      <w:r w:rsidR="00107DAC">
        <w:t xml:space="preserve"> member of the </w:t>
      </w:r>
      <w:r w:rsidR="00E70767">
        <w:t xml:space="preserve">Adult </w:t>
      </w:r>
      <w:r w:rsidR="00107DAC">
        <w:t>Social Work Leadership Team</w:t>
      </w:r>
      <w:r w:rsidR="00691431">
        <w:t xml:space="preserve"> </w:t>
      </w:r>
      <w:r w:rsidR="00E70767" w:rsidRPr="00E70767">
        <w:t xml:space="preserve">and to sign under </w:t>
      </w:r>
      <w:r w:rsidR="00EA0D74">
        <w:t>t</w:t>
      </w:r>
      <w:r w:rsidR="00E70767" w:rsidRPr="00E70767">
        <w:t>he</w:t>
      </w:r>
      <w:r w:rsidR="00EA0D74">
        <w:t>i</w:t>
      </w:r>
      <w:r w:rsidR="00E70767" w:rsidRPr="00E70767">
        <w:t xml:space="preserve">r own signature. </w:t>
      </w:r>
    </w:p>
    <w:p w:rsidR="00FA6468" w:rsidRDefault="00E70767" w:rsidP="00755FD3">
      <w:pPr>
        <w:pStyle w:val="ListParagraph"/>
        <w:numPr>
          <w:ilvl w:val="1"/>
          <w:numId w:val="8"/>
        </w:numPr>
        <w:contextualSpacing/>
      </w:pPr>
      <w:r w:rsidRPr="00E70767">
        <w:t xml:space="preserve"> </w:t>
      </w:r>
      <w:r w:rsidR="00FA6468">
        <w:t xml:space="preserve">Through assigned staff, accept reports and investigate allegations </w:t>
      </w:r>
      <w:r w:rsidR="00755FD3">
        <w:t>involving</w:t>
      </w:r>
      <w:r w:rsidR="00FA6468">
        <w:t xml:space="preserve"> the </w:t>
      </w:r>
      <w:r w:rsidR="00755FD3">
        <w:t>abuse</w:t>
      </w:r>
      <w:r w:rsidR="00FA6468">
        <w:t>, neglect, or exploitation of disabled adults.</w:t>
      </w:r>
    </w:p>
    <w:p w:rsidR="00FA6468" w:rsidRDefault="00FA6468" w:rsidP="00755FD3">
      <w:pPr>
        <w:pStyle w:val="ListParagraph"/>
        <w:numPr>
          <w:ilvl w:val="1"/>
          <w:numId w:val="8"/>
        </w:numPr>
        <w:contextualSpacing/>
      </w:pPr>
      <w:r>
        <w:t xml:space="preserve">Through assigned staff, do routine monitoring in </w:t>
      </w:r>
      <w:r w:rsidR="00755FD3">
        <w:t>adult</w:t>
      </w:r>
      <w:r>
        <w:t xml:space="preserve"> care homes to ensure compliance with state and </w:t>
      </w:r>
      <w:r w:rsidR="00755FD3">
        <w:t>federal</w:t>
      </w:r>
      <w:r>
        <w:t xml:space="preserve"> law, rules, and </w:t>
      </w:r>
      <w:r w:rsidR="00755FD3">
        <w:t>regulations</w:t>
      </w:r>
      <w:r>
        <w:t xml:space="preserve"> </w:t>
      </w:r>
      <w:r w:rsidR="00755FD3">
        <w:t>in accordance</w:t>
      </w:r>
      <w:r>
        <w:t xml:space="preserve"> with policy and procedures established by the NC </w:t>
      </w:r>
      <w:r w:rsidR="00755FD3">
        <w:t>Division</w:t>
      </w:r>
      <w:r>
        <w:t xml:space="preserve"> of </w:t>
      </w:r>
      <w:r w:rsidR="00755FD3">
        <w:t>Health Se</w:t>
      </w:r>
      <w:r>
        <w:t>rv</w:t>
      </w:r>
      <w:r w:rsidR="00755FD3">
        <w:t>ic</w:t>
      </w:r>
      <w:r>
        <w:t>e Regulation.</w:t>
      </w:r>
    </w:p>
    <w:p w:rsidR="00107DAC" w:rsidRDefault="00A760CE" w:rsidP="00FA6468">
      <w:pPr>
        <w:pStyle w:val="ListParagraph"/>
        <w:numPr>
          <w:ilvl w:val="1"/>
          <w:numId w:val="8"/>
        </w:numPr>
        <w:contextualSpacing/>
      </w:pPr>
      <w:r>
        <w:t>Make d</w:t>
      </w:r>
      <w:r w:rsidR="00107DAC">
        <w:t xml:space="preserve">ecisions regarding the disposition of unclaimed bodies in accordance with </w:t>
      </w:r>
      <w:r w:rsidR="00FA6468" w:rsidRPr="00FA6468">
        <w:t>N.C. Gen. Stat. §</w:t>
      </w:r>
      <w:r w:rsidR="00107DAC">
        <w:t xml:space="preserve">130A-415.  In the absence of the Director, decisions regarding disposition and approval of disbursements from the ‘Unclaimed Bodies’ expenditure line item may be made by a Social Work  Program </w:t>
      </w:r>
      <w:r w:rsidR="00293939">
        <w:t>Manage</w:t>
      </w:r>
      <w:r w:rsidR="00107DAC">
        <w:t>r.  Authorization for cremation requires the signature/initials of the Director but in h</w:t>
      </w:r>
      <w:r w:rsidR="00293939">
        <w:t>is</w:t>
      </w:r>
      <w:r w:rsidR="00107DAC">
        <w:t xml:space="preserve"> absence either the Social Work Director or the </w:t>
      </w:r>
      <w:r w:rsidR="00E137D5">
        <w:t xml:space="preserve">SW </w:t>
      </w:r>
      <w:r w:rsidR="00121155">
        <w:t>Administrator</w:t>
      </w:r>
      <w:r w:rsidR="00107DAC">
        <w:t xml:space="preserve"> are authorized to sign the cremation authorization forms </w:t>
      </w:r>
      <w:r w:rsidR="00293939">
        <w:t>on behalf</w:t>
      </w:r>
      <w:r w:rsidR="00107DAC">
        <w:t xml:space="preserve"> </w:t>
      </w:r>
      <w:r w:rsidR="00293939">
        <w:t xml:space="preserve">of </w:t>
      </w:r>
      <w:r w:rsidR="00107DAC">
        <w:t xml:space="preserve">the </w:t>
      </w:r>
      <w:r w:rsidR="00293939">
        <w:t xml:space="preserve">HHS </w:t>
      </w:r>
      <w:r w:rsidR="00107DAC">
        <w:t>Director</w:t>
      </w:r>
      <w:r w:rsidR="00293939">
        <w:t>.</w:t>
      </w:r>
      <w:r w:rsidR="00107DAC">
        <w:t xml:space="preserve">  </w:t>
      </w:r>
    </w:p>
    <w:p w:rsidR="00304F8F" w:rsidRDefault="00304F8F" w:rsidP="00BF4501">
      <w:pPr>
        <w:ind w:left="360"/>
        <w:contextualSpacing/>
      </w:pPr>
    </w:p>
    <w:p w:rsidR="00691431" w:rsidRDefault="00107DAC" w:rsidP="002E4B2D">
      <w:pPr>
        <w:pStyle w:val="ListParagraph"/>
        <w:numPr>
          <w:ilvl w:val="0"/>
          <w:numId w:val="6"/>
        </w:numPr>
        <w:ind w:left="360"/>
        <w:contextualSpacing/>
      </w:pPr>
      <w:r>
        <w:t xml:space="preserve">Child Welfare </w:t>
      </w:r>
      <w:r w:rsidR="00304F8F">
        <w:t>Services</w:t>
      </w:r>
      <w:r>
        <w:t xml:space="preserve">  </w:t>
      </w:r>
    </w:p>
    <w:p w:rsidR="004966F0" w:rsidRDefault="004966F0" w:rsidP="002E4B2D">
      <w:pPr>
        <w:pStyle w:val="ListParagraph"/>
        <w:numPr>
          <w:ilvl w:val="1"/>
          <w:numId w:val="9"/>
        </w:numPr>
        <w:contextualSpacing/>
      </w:pPr>
      <w:r>
        <w:t xml:space="preserve">Through assigned staff, </w:t>
      </w:r>
      <w:r w:rsidR="00FA6468">
        <w:t xml:space="preserve">accept reports and </w:t>
      </w:r>
      <w:r w:rsidR="00305492">
        <w:t>investigate</w:t>
      </w:r>
      <w:r>
        <w:t xml:space="preserve"> allegation of </w:t>
      </w:r>
      <w:r w:rsidR="00305492">
        <w:t>child</w:t>
      </w:r>
      <w:r>
        <w:t xml:space="preserve"> abuse, neglect and depen</w:t>
      </w:r>
      <w:r w:rsidR="00305492">
        <w:t>den</w:t>
      </w:r>
      <w:r>
        <w:t xml:space="preserve">cy; taking appropriate action </w:t>
      </w:r>
      <w:r w:rsidR="00305492">
        <w:t>to</w:t>
      </w:r>
      <w:r>
        <w:t xml:space="preserve"> pro</w:t>
      </w:r>
      <w:r w:rsidR="00305492">
        <w:t>tect</w:t>
      </w:r>
      <w:r>
        <w:t xml:space="preserve"> children.</w:t>
      </w:r>
    </w:p>
    <w:p w:rsidR="00A760CE" w:rsidRDefault="004966F0" w:rsidP="002E4B2D">
      <w:pPr>
        <w:pStyle w:val="ListParagraph"/>
        <w:numPr>
          <w:ilvl w:val="1"/>
          <w:numId w:val="9"/>
        </w:numPr>
        <w:contextualSpacing/>
      </w:pPr>
      <w:r>
        <w:t>M</w:t>
      </w:r>
      <w:r w:rsidR="00691431" w:rsidRPr="00691431">
        <w:t xml:space="preserve">ake </w:t>
      </w:r>
      <w:r w:rsidR="00CC6C09" w:rsidRPr="00691431">
        <w:t>decisions</w:t>
      </w:r>
      <w:r w:rsidR="00691431" w:rsidRPr="00691431">
        <w:t xml:space="preserve"> involving the removal of children i</w:t>
      </w:r>
      <w:r w:rsidR="00A760CE">
        <w:t xml:space="preserve">nto agency custody, as well as </w:t>
      </w:r>
      <w:r w:rsidR="00107DAC" w:rsidRPr="00691431">
        <w:t>sign</w:t>
      </w:r>
      <w:r w:rsidR="00691431" w:rsidRPr="00691431">
        <w:t>ing</w:t>
      </w:r>
      <w:r w:rsidR="00107DAC" w:rsidRPr="00691431">
        <w:t xml:space="preserve"> documents pertaining to children in the custody of the Department</w:t>
      </w:r>
      <w:r w:rsidR="00A760CE">
        <w:t xml:space="preserve"> such as:</w:t>
      </w:r>
    </w:p>
    <w:p w:rsidR="00FA6468" w:rsidRDefault="00A760CE" w:rsidP="002E4B2D">
      <w:pPr>
        <w:pStyle w:val="ListParagraph"/>
        <w:numPr>
          <w:ilvl w:val="3"/>
          <w:numId w:val="9"/>
        </w:numPr>
        <w:contextualSpacing/>
      </w:pPr>
      <w:r>
        <w:t xml:space="preserve">Consent to </w:t>
      </w:r>
      <w:r w:rsidR="00FA6468">
        <w:t>routine medical and dental care or treatment;</w:t>
      </w:r>
    </w:p>
    <w:p w:rsidR="00691431" w:rsidRDefault="00FA6468" w:rsidP="002E4B2D">
      <w:pPr>
        <w:pStyle w:val="ListParagraph"/>
        <w:numPr>
          <w:ilvl w:val="3"/>
          <w:numId w:val="9"/>
        </w:numPr>
        <w:contextualSpacing/>
      </w:pPr>
      <w:r>
        <w:t xml:space="preserve">Consent to emergency medical, surgical, psychiatric, psychological, or mental </w:t>
      </w:r>
      <w:r w:rsidR="00755FD3">
        <w:t>health</w:t>
      </w:r>
      <w:r>
        <w:t xml:space="preserve"> care or treatment or testing and evaluation in exigent </w:t>
      </w:r>
      <w:r w:rsidR="00755FD3">
        <w:t>circumstances</w:t>
      </w:r>
      <w:r w:rsidR="00A760CE">
        <w:t xml:space="preserve"> for children in custody</w:t>
      </w:r>
      <w:r>
        <w:t>;</w:t>
      </w:r>
    </w:p>
    <w:p w:rsidR="002E4B2D" w:rsidRDefault="002E4B2D" w:rsidP="002E4B2D">
      <w:pPr>
        <w:pStyle w:val="ListParagraph"/>
        <w:numPr>
          <w:ilvl w:val="3"/>
          <w:numId w:val="9"/>
        </w:numPr>
        <w:contextualSpacing/>
      </w:pPr>
      <w:r>
        <w:t xml:space="preserve">Execution of </w:t>
      </w:r>
      <w:r w:rsidR="00CC6C09">
        <w:t>Voluntary</w:t>
      </w:r>
      <w:r>
        <w:t xml:space="preserve"> Placement Agreements</w:t>
      </w:r>
      <w:r w:rsidR="00970A0D">
        <w:t>, including 18-21 Foster Care</w:t>
      </w:r>
    </w:p>
    <w:p w:rsidR="00107DAC" w:rsidRDefault="006227A1" w:rsidP="002E4B2D">
      <w:pPr>
        <w:pStyle w:val="ListParagraph"/>
        <w:numPr>
          <w:ilvl w:val="1"/>
          <w:numId w:val="9"/>
        </w:numPr>
        <w:contextualSpacing/>
      </w:pPr>
      <w:r>
        <w:t>M</w:t>
      </w:r>
      <w:r w:rsidR="004966F0">
        <w:t>ake a</w:t>
      </w:r>
      <w:r w:rsidR="00691431">
        <w:t xml:space="preserve">doption </w:t>
      </w:r>
      <w:r w:rsidR="00CC6C09">
        <w:t>decisions</w:t>
      </w:r>
      <w:r w:rsidR="00691431">
        <w:t xml:space="preserve"> and </w:t>
      </w:r>
      <w:r w:rsidR="004966F0">
        <w:t>sign a</w:t>
      </w:r>
      <w:r w:rsidR="00107DAC">
        <w:t>doption related documents on behalf of the Director and in h</w:t>
      </w:r>
      <w:r w:rsidR="00A760CE">
        <w:t>is</w:t>
      </w:r>
      <w:r w:rsidR="00107DAC">
        <w:t xml:space="preserve"> absence</w:t>
      </w:r>
      <w:r w:rsidR="00A760CE">
        <w:t xml:space="preserve"> such as:</w:t>
      </w:r>
    </w:p>
    <w:p w:rsidR="00A760CE" w:rsidRDefault="00A760CE" w:rsidP="002E4B2D">
      <w:pPr>
        <w:pStyle w:val="ListParagraph"/>
        <w:numPr>
          <w:ilvl w:val="3"/>
          <w:numId w:val="9"/>
        </w:numPr>
        <w:contextualSpacing/>
      </w:pPr>
      <w:r>
        <w:t>Consent for adoption</w:t>
      </w:r>
    </w:p>
    <w:p w:rsidR="00A760CE" w:rsidRDefault="00A760CE" w:rsidP="002E4B2D">
      <w:pPr>
        <w:pStyle w:val="ListParagraph"/>
        <w:numPr>
          <w:ilvl w:val="3"/>
          <w:numId w:val="9"/>
        </w:numPr>
        <w:contextualSpacing/>
      </w:pPr>
      <w:r>
        <w:t xml:space="preserve">Acceptance of relinquishments and revocation of relinquishments for </w:t>
      </w:r>
      <w:r w:rsidR="00CC6C09">
        <w:t>adoption</w:t>
      </w:r>
    </w:p>
    <w:p w:rsidR="00A760CE" w:rsidRDefault="00A760CE" w:rsidP="002E4B2D">
      <w:pPr>
        <w:pStyle w:val="ListParagraph"/>
        <w:numPr>
          <w:ilvl w:val="3"/>
          <w:numId w:val="9"/>
        </w:numPr>
        <w:contextualSpacing/>
      </w:pPr>
      <w:r>
        <w:t xml:space="preserve">Adoption </w:t>
      </w:r>
      <w:r w:rsidR="00CC6C09">
        <w:t>assistance</w:t>
      </w:r>
      <w:r>
        <w:t xml:space="preserve"> forms and agreements</w:t>
      </w:r>
    </w:p>
    <w:p w:rsidR="00A760CE" w:rsidRDefault="00A760CE" w:rsidP="002E4B2D">
      <w:pPr>
        <w:pStyle w:val="ListParagraph"/>
        <w:numPr>
          <w:ilvl w:val="1"/>
          <w:numId w:val="9"/>
        </w:numPr>
        <w:contextualSpacing/>
      </w:pPr>
      <w:r>
        <w:t xml:space="preserve">Other actions/ </w:t>
      </w:r>
      <w:r w:rsidR="00CC6C09">
        <w:t>forms</w:t>
      </w:r>
      <w:r>
        <w:t xml:space="preserve"> that are delegated include</w:t>
      </w:r>
      <w:r w:rsidR="004966F0">
        <w:t>:</w:t>
      </w:r>
    </w:p>
    <w:p w:rsidR="00A760CE" w:rsidRDefault="002E4B2D" w:rsidP="002E4B2D">
      <w:pPr>
        <w:pStyle w:val="ListParagraph"/>
        <w:numPr>
          <w:ilvl w:val="2"/>
          <w:numId w:val="6"/>
        </w:numPr>
        <w:contextualSpacing/>
      </w:pPr>
      <w:r>
        <w:t>Foster home licensing waivers</w:t>
      </w:r>
    </w:p>
    <w:p w:rsidR="002E4B2D" w:rsidRDefault="00CC6C09" w:rsidP="00E70767">
      <w:pPr>
        <w:ind w:left="2340"/>
        <w:contextualSpacing/>
      </w:pPr>
      <w:r>
        <w:t>b. Foster</w:t>
      </w:r>
      <w:r w:rsidR="002E4B2D">
        <w:t xml:space="preserve"> </w:t>
      </w:r>
      <w:r>
        <w:t>home</w:t>
      </w:r>
      <w:r w:rsidR="002E4B2D">
        <w:t xml:space="preserve"> relicense, termination, and change requests</w:t>
      </w:r>
    </w:p>
    <w:p w:rsidR="00E70767" w:rsidRDefault="00E70767" w:rsidP="00E70767">
      <w:pPr>
        <w:ind w:left="2340"/>
        <w:contextualSpacing/>
      </w:pPr>
    </w:p>
    <w:p w:rsidR="00970A0D" w:rsidRDefault="00970A0D" w:rsidP="00E70767">
      <w:pPr>
        <w:ind w:left="720"/>
        <w:contextualSpacing/>
      </w:pPr>
    </w:p>
    <w:p w:rsidR="00970A0D" w:rsidRDefault="00970A0D" w:rsidP="00E70767">
      <w:pPr>
        <w:ind w:left="720"/>
        <w:contextualSpacing/>
      </w:pPr>
    </w:p>
    <w:p w:rsidR="00691431" w:rsidRDefault="00E70767" w:rsidP="00E70767">
      <w:pPr>
        <w:ind w:left="720"/>
        <w:contextualSpacing/>
      </w:pPr>
      <w:r>
        <w:t xml:space="preserve">The SW </w:t>
      </w:r>
      <w:r w:rsidR="00FA6468">
        <w:t xml:space="preserve">Division </w:t>
      </w:r>
      <w:r w:rsidR="00CC6C09">
        <w:t>Director</w:t>
      </w:r>
      <w:r>
        <w:t xml:space="preserve"> is authorized to sign documents under </w:t>
      </w:r>
      <w:r w:rsidR="00FA6468">
        <w:t>t</w:t>
      </w:r>
      <w:r>
        <w:t>he</w:t>
      </w:r>
      <w:r w:rsidR="00FA6468">
        <w:t>i</w:t>
      </w:r>
      <w:r>
        <w:t xml:space="preserve">r own name on behalf of the </w:t>
      </w:r>
      <w:r w:rsidR="00CC6C09">
        <w:t>Director</w:t>
      </w:r>
      <w:r>
        <w:t xml:space="preserve">. If a </w:t>
      </w:r>
      <w:r w:rsidR="00CC6C09">
        <w:t>legal document</w:t>
      </w:r>
      <w:r>
        <w:t xml:space="preserve"> requires </w:t>
      </w:r>
      <w:r w:rsidR="00970A0D">
        <w:t>t</w:t>
      </w:r>
      <w:r>
        <w:t>he signature of the HHS</w:t>
      </w:r>
      <w:r w:rsidR="00CC6C09">
        <w:t xml:space="preserve"> Direct</w:t>
      </w:r>
      <w:r>
        <w:t>or i</w:t>
      </w:r>
      <w:r w:rsidR="00970A0D">
        <w:t>n</w:t>
      </w:r>
      <w:r>
        <w:t xml:space="preserve"> h</w:t>
      </w:r>
      <w:r w:rsidR="00CC6C09">
        <w:t>i</w:t>
      </w:r>
      <w:r>
        <w:t xml:space="preserve">s official capacity as </w:t>
      </w:r>
      <w:r w:rsidR="006227A1">
        <w:t xml:space="preserve">a county </w:t>
      </w:r>
      <w:r>
        <w:t>DSS Dire</w:t>
      </w:r>
      <w:r w:rsidR="006227A1">
        <w:t>ct</w:t>
      </w:r>
      <w:r>
        <w:t xml:space="preserve">or, the SW </w:t>
      </w:r>
      <w:r w:rsidR="00FA6468">
        <w:t xml:space="preserve">Division </w:t>
      </w:r>
      <w:r>
        <w:t xml:space="preserve">Director may sign Talmadge </w:t>
      </w:r>
      <w:r w:rsidR="006227A1">
        <w:t>Sto</w:t>
      </w:r>
      <w:r>
        <w:t>ne Blevins</w:t>
      </w:r>
      <w:r w:rsidR="006227A1">
        <w:t xml:space="preserve"> by </w:t>
      </w:r>
      <w:r w:rsidR="00FA6468">
        <w:t>[name of] Social Work Division Director.</w:t>
      </w:r>
    </w:p>
    <w:p w:rsidR="002E4B2D" w:rsidRDefault="002E4B2D" w:rsidP="00691431">
      <w:pPr>
        <w:contextualSpacing/>
        <w:rPr>
          <w:b/>
        </w:rPr>
      </w:pPr>
    </w:p>
    <w:p w:rsidR="00970A0D" w:rsidRDefault="00970A0D" w:rsidP="00691431">
      <w:pPr>
        <w:contextualSpacing/>
        <w:rPr>
          <w:b/>
        </w:rPr>
      </w:pPr>
    </w:p>
    <w:p w:rsidR="00107DAC" w:rsidRPr="00691431" w:rsidRDefault="00107DAC" w:rsidP="00691431">
      <w:pPr>
        <w:contextualSpacing/>
        <w:rPr>
          <w:b/>
        </w:rPr>
      </w:pPr>
      <w:r w:rsidRPr="00691431">
        <w:rPr>
          <w:b/>
        </w:rPr>
        <w:t xml:space="preserve">Economic Services: </w:t>
      </w:r>
    </w:p>
    <w:p w:rsidR="00691431" w:rsidRDefault="00107DAC" w:rsidP="00BF4501">
      <w:pPr>
        <w:ind w:left="360"/>
        <w:contextualSpacing/>
      </w:pPr>
      <w:r>
        <w:t xml:space="preserve"> </w:t>
      </w:r>
    </w:p>
    <w:p w:rsidR="00107DAC" w:rsidRDefault="00107DAC" w:rsidP="00691431">
      <w:pPr>
        <w:contextualSpacing/>
      </w:pPr>
      <w:r>
        <w:t xml:space="preserve">The Economic Services </w:t>
      </w:r>
      <w:r w:rsidR="00FA6468">
        <w:t xml:space="preserve">Division </w:t>
      </w:r>
      <w:r>
        <w:t>Director</w:t>
      </w:r>
      <w:r w:rsidR="00CC6C09">
        <w:t xml:space="preserve"> is </w:t>
      </w:r>
      <w:r>
        <w:t>responsible for all public assistance programs</w:t>
      </w:r>
      <w:r w:rsidR="00CC6C09">
        <w:t xml:space="preserve"> </w:t>
      </w:r>
      <w:r w:rsidR="00CC6C09" w:rsidRPr="00CC6C09">
        <w:t xml:space="preserve">as set forth in the job description and relevant statutes, policies and rules or as defined by the County Commission for </w:t>
      </w:r>
      <w:r w:rsidR="00FA6468">
        <w:t>the</w:t>
      </w:r>
      <w:r w:rsidR="00CC6C09" w:rsidRPr="00CC6C09">
        <w:t xml:space="preserve"> position.  </w:t>
      </w:r>
      <w:r w:rsidR="00CC6C09">
        <w:t>When called upon, the ES Director may a</w:t>
      </w:r>
      <w:r>
        <w:t xml:space="preserve">ct for the </w:t>
      </w:r>
      <w:r w:rsidR="00CC6C09">
        <w:t xml:space="preserve">HHS </w:t>
      </w:r>
      <w:r>
        <w:t xml:space="preserve">Director in matters pertaining to </w:t>
      </w:r>
      <w:r w:rsidR="00FA6468">
        <w:t>economic</w:t>
      </w:r>
      <w:r>
        <w:t xml:space="preserve"> services in national, regional and state conferences and </w:t>
      </w:r>
      <w:r w:rsidR="00CC6C09">
        <w:t>meetings.</w:t>
      </w:r>
    </w:p>
    <w:p w:rsidR="00691431" w:rsidRDefault="00691431" w:rsidP="00691431">
      <w:pPr>
        <w:contextualSpacing/>
      </w:pPr>
    </w:p>
    <w:p w:rsidR="00107DAC" w:rsidRDefault="00107DAC" w:rsidP="00691431">
      <w:pPr>
        <w:contextualSpacing/>
      </w:pPr>
      <w:r>
        <w:t>Economic Services staff are authorized to sign for the Directors, by placing his or her initials adjacent to the Director’s signature, on the following documents:</w:t>
      </w:r>
    </w:p>
    <w:p w:rsidR="00107DAC" w:rsidRDefault="00107DAC" w:rsidP="002E4B2D">
      <w:pPr>
        <w:pStyle w:val="ListParagraph"/>
        <w:numPr>
          <w:ilvl w:val="0"/>
          <w:numId w:val="7"/>
        </w:numPr>
        <w:contextualSpacing/>
      </w:pPr>
      <w:r>
        <w:t>DSS 5022 – County initiated check authorization or County issue Medicaid card Authorization;</w:t>
      </w:r>
    </w:p>
    <w:p w:rsidR="00107DAC" w:rsidRDefault="00107DAC" w:rsidP="002E4B2D">
      <w:pPr>
        <w:pStyle w:val="ListParagraph"/>
        <w:numPr>
          <w:ilvl w:val="0"/>
          <w:numId w:val="7"/>
        </w:numPr>
        <w:contextualSpacing/>
      </w:pPr>
      <w:r>
        <w:t>DSS 1473 – State Appeal;</w:t>
      </w:r>
    </w:p>
    <w:p w:rsidR="00107DAC" w:rsidRDefault="00107DAC" w:rsidP="002E4B2D">
      <w:pPr>
        <w:pStyle w:val="ListParagraph"/>
        <w:numPr>
          <w:ilvl w:val="0"/>
          <w:numId w:val="7"/>
        </w:numPr>
        <w:contextualSpacing/>
      </w:pPr>
      <w:r>
        <w:t>DSS 8129 – Affidavit for LIEAP;</w:t>
      </w:r>
    </w:p>
    <w:p w:rsidR="00107DAC" w:rsidRDefault="00107DAC" w:rsidP="002E4B2D">
      <w:pPr>
        <w:pStyle w:val="ListParagraph"/>
        <w:numPr>
          <w:ilvl w:val="0"/>
          <w:numId w:val="7"/>
        </w:numPr>
        <w:contextualSpacing/>
      </w:pPr>
      <w:r>
        <w:t xml:space="preserve">DSS 8123 – Reissue for LIEAP check; </w:t>
      </w:r>
    </w:p>
    <w:p w:rsidR="00107DAC" w:rsidRDefault="00107DAC" w:rsidP="002E4B2D">
      <w:pPr>
        <w:pStyle w:val="ListParagraph"/>
        <w:numPr>
          <w:ilvl w:val="0"/>
          <w:numId w:val="7"/>
        </w:numPr>
        <w:contextualSpacing/>
      </w:pPr>
      <w:r>
        <w:t>DMA 5016 – Patient monthly liability;</w:t>
      </w:r>
    </w:p>
    <w:p w:rsidR="00107DAC" w:rsidRDefault="00107DAC" w:rsidP="002E4B2D">
      <w:pPr>
        <w:pStyle w:val="ListParagraph"/>
        <w:numPr>
          <w:ilvl w:val="0"/>
          <w:numId w:val="7"/>
        </w:numPr>
        <w:contextualSpacing/>
      </w:pPr>
      <w:r>
        <w:t>DMA 5020 – Notice of Case Status;</w:t>
      </w:r>
    </w:p>
    <w:p w:rsidR="00107DAC" w:rsidRDefault="00107DAC" w:rsidP="002E4B2D">
      <w:pPr>
        <w:pStyle w:val="ListParagraph"/>
        <w:numPr>
          <w:ilvl w:val="0"/>
          <w:numId w:val="7"/>
        </w:numPr>
        <w:contextualSpacing/>
      </w:pPr>
      <w:r>
        <w:t xml:space="preserve">DSS 2216 – Request for Case Record; </w:t>
      </w:r>
    </w:p>
    <w:p w:rsidR="00107DAC" w:rsidRDefault="00107DAC" w:rsidP="002E4B2D">
      <w:pPr>
        <w:pStyle w:val="ListParagraph"/>
        <w:numPr>
          <w:ilvl w:val="0"/>
          <w:numId w:val="7"/>
        </w:numPr>
        <w:contextualSpacing/>
      </w:pPr>
      <w:r>
        <w:t>DMA 5010 – Inpatient hospital/ICF Referral.</w:t>
      </w:r>
    </w:p>
    <w:p w:rsidR="00691431" w:rsidRDefault="00691431" w:rsidP="00BF4501">
      <w:pPr>
        <w:ind w:left="360"/>
        <w:contextualSpacing/>
      </w:pPr>
    </w:p>
    <w:p w:rsidR="00293939" w:rsidRDefault="00293939" w:rsidP="00BF4501">
      <w:pPr>
        <w:ind w:left="360"/>
        <w:contextualSpacing/>
      </w:pPr>
      <w:r>
        <w:t xml:space="preserve">The signature of the </w:t>
      </w:r>
      <w:r w:rsidR="00CC6C09">
        <w:t xml:space="preserve">HHS </w:t>
      </w:r>
      <w:r>
        <w:t xml:space="preserve">Director is required to authorize SAB payments or payment revisions as required by the Adult Medicaid Manual MA-2530 – Blindness M-SB, revised 05/01/05, change number 16-05. The </w:t>
      </w:r>
      <w:r w:rsidR="00691431">
        <w:t xml:space="preserve">Economic Services </w:t>
      </w:r>
      <w:r w:rsidR="00FA6468">
        <w:t xml:space="preserve">Division </w:t>
      </w:r>
      <w:r w:rsidR="00691431">
        <w:t xml:space="preserve">Director or appropriate </w:t>
      </w:r>
      <w:r>
        <w:t>Program Administrator are authorized to sign the</w:t>
      </w:r>
      <w:r w:rsidR="00FA6468">
        <w:t xml:space="preserve"> HHS</w:t>
      </w:r>
      <w:r>
        <w:t xml:space="preserve"> Director’s name to the forms in the absence of the Director.  </w:t>
      </w:r>
    </w:p>
    <w:p w:rsidR="00107DAC" w:rsidRDefault="00107DAC" w:rsidP="00BF4501">
      <w:pPr>
        <w:ind w:left="1080"/>
        <w:contextualSpacing/>
      </w:pPr>
    </w:p>
    <w:p w:rsidR="00107DAC" w:rsidRDefault="00107DAC" w:rsidP="00BF4501">
      <w:pPr>
        <w:ind w:left="1440"/>
        <w:contextualSpacing/>
        <w:rPr>
          <w:rFonts w:ascii="Times New Roman" w:eastAsiaTheme="minorEastAsia" w:hAnsi="Times New Roman" w:cs="Times New Roman"/>
          <w:color w:val="000000"/>
          <w:sz w:val="24"/>
          <w:szCs w:val="24"/>
        </w:rPr>
      </w:pPr>
    </w:p>
    <w:p w:rsidR="002511B1" w:rsidRPr="004966F0" w:rsidRDefault="00305492" w:rsidP="00BF4501">
      <w:pPr>
        <w:spacing w:after="0"/>
        <w:rPr>
          <w:sz w:val="24"/>
          <w:szCs w:val="24"/>
          <w:u w:val="single"/>
        </w:rPr>
      </w:pPr>
      <w:r w:rsidRPr="004966F0">
        <w:rPr>
          <w:sz w:val="24"/>
          <w:szCs w:val="24"/>
          <w:u w:val="single"/>
        </w:rPr>
        <w:t>Re</w:t>
      </w:r>
      <w:r>
        <w:rPr>
          <w:sz w:val="24"/>
          <w:szCs w:val="24"/>
          <w:u w:val="single"/>
        </w:rPr>
        <w:t>sp</w:t>
      </w:r>
      <w:r w:rsidRPr="004966F0">
        <w:rPr>
          <w:sz w:val="24"/>
          <w:szCs w:val="24"/>
          <w:u w:val="single"/>
        </w:rPr>
        <w:t>onsibilities</w:t>
      </w:r>
      <w:r w:rsidR="004966F0" w:rsidRPr="004966F0">
        <w:rPr>
          <w:sz w:val="24"/>
          <w:szCs w:val="24"/>
          <w:u w:val="single"/>
        </w:rPr>
        <w:t xml:space="preserve"> not d</w:t>
      </w:r>
      <w:r w:rsidR="004966F0">
        <w:rPr>
          <w:sz w:val="24"/>
          <w:szCs w:val="24"/>
          <w:u w:val="single"/>
        </w:rPr>
        <w:t>e</w:t>
      </w:r>
      <w:r w:rsidR="004966F0" w:rsidRPr="004966F0">
        <w:rPr>
          <w:sz w:val="24"/>
          <w:szCs w:val="24"/>
          <w:u w:val="single"/>
        </w:rPr>
        <w:t>legated by this document:</w:t>
      </w:r>
    </w:p>
    <w:p w:rsidR="004966F0" w:rsidRDefault="004966F0" w:rsidP="00BF4501">
      <w:pPr>
        <w:spacing w:after="0"/>
        <w:rPr>
          <w:sz w:val="24"/>
          <w:szCs w:val="24"/>
        </w:rPr>
      </w:pPr>
    </w:p>
    <w:p w:rsidR="004966F0" w:rsidRDefault="004966F0" w:rsidP="004966F0">
      <w:pPr>
        <w:pStyle w:val="ListParagraph"/>
        <w:numPr>
          <w:ilvl w:val="0"/>
          <w:numId w:val="12"/>
        </w:numPr>
        <w:rPr>
          <w:sz w:val="24"/>
          <w:szCs w:val="24"/>
        </w:rPr>
      </w:pPr>
      <w:r>
        <w:rPr>
          <w:sz w:val="24"/>
          <w:szCs w:val="24"/>
        </w:rPr>
        <w:t>The signing of any con</w:t>
      </w:r>
      <w:r w:rsidR="00305492">
        <w:rPr>
          <w:sz w:val="24"/>
          <w:szCs w:val="24"/>
        </w:rPr>
        <w:t xml:space="preserve">tract </w:t>
      </w:r>
      <w:r>
        <w:rPr>
          <w:sz w:val="24"/>
          <w:szCs w:val="24"/>
        </w:rPr>
        <w:t xml:space="preserve">obligating the county </w:t>
      </w:r>
      <w:r w:rsidR="00305492">
        <w:rPr>
          <w:sz w:val="24"/>
          <w:szCs w:val="24"/>
        </w:rPr>
        <w:t>financially</w:t>
      </w:r>
      <w:r>
        <w:rPr>
          <w:sz w:val="24"/>
          <w:szCs w:val="24"/>
        </w:rPr>
        <w:t xml:space="preserve"> </w:t>
      </w:r>
      <w:r w:rsidRPr="004966F0">
        <w:rPr>
          <w:sz w:val="24"/>
          <w:szCs w:val="24"/>
          <w:vertAlign w:val="superscript"/>
        </w:rPr>
        <w:t>(1)</w:t>
      </w:r>
    </w:p>
    <w:p w:rsidR="00755FD3" w:rsidRPr="004966F0" w:rsidRDefault="00755FD3" w:rsidP="00755FD3">
      <w:pPr>
        <w:pStyle w:val="ListParagraph"/>
        <w:numPr>
          <w:ilvl w:val="0"/>
          <w:numId w:val="12"/>
        </w:numPr>
        <w:rPr>
          <w:sz w:val="24"/>
          <w:szCs w:val="24"/>
        </w:rPr>
      </w:pPr>
      <w:r>
        <w:rPr>
          <w:sz w:val="24"/>
          <w:szCs w:val="24"/>
        </w:rPr>
        <w:t xml:space="preserve">Any state level MOU that has financial implications from the county </w:t>
      </w:r>
    </w:p>
    <w:p w:rsidR="004966F0" w:rsidRDefault="004966F0" w:rsidP="004966F0">
      <w:pPr>
        <w:pStyle w:val="ListParagraph"/>
        <w:numPr>
          <w:ilvl w:val="0"/>
          <w:numId w:val="12"/>
        </w:numPr>
        <w:rPr>
          <w:sz w:val="24"/>
          <w:szCs w:val="24"/>
        </w:rPr>
      </w:pPr>
      <w:r>
        <w:rPr>
          <w:sz w:val="24"/>
          <w:szCs w:val="24"/>
        </w:rPr>
        <w:t xml:space="preserve">Any adverse </w:t>
      </w:r>
      <w:r w:rsidR="00305492">
        <w:rPr>
          <w:sz w:val="24"/>
          <w:szCs w:val="24"/>
        </w:rPr>
        <w:t>personnel action appealable</w:t>
      </w:r>
      <w:r>
        <w:rPr>
          <w:sz w:val="24"/>
          <w:szCs w:val="24"/>
        </w:rPr>
        <w:t xml:space="preserve"> to NC OSHR requir</w:t>
      </w:r>
      <w:r w:rsidR="00305492">
        <w:rPr>
          <w:sz w:val="24"/>
          <w:szCs w:val="24"/>
        </w:rPr>
        <w:t>in</w:t>
      </w:r>
      <w:r>
        <w:rPr>
          <w:sz w:val="24"/>
          <w:szCs w:val="24"/>
        </w:rPr>
        <w:t>g a Pre-</w:t>
      </w:r>
      <w:r w:rsidR="00305492">
        <w:rPr>
          <w:sz w:val="24"/>
          <w:szCs w:val="24"/>
        </w:rPr>
        <w:t>D</w:t>
      </w:r>
      <w:r>
        <w:rPr>
          <w:sz w:val="24"/>
          <w:szCs w:val="24"/>
        </w:rPr>
        <w:t>is</w:t>
      </w:r>
      <w:r w:rsidR="00305492">
        <w:rPr>
          <w:sz w:val="24"/>
          <w:szCs w:val="24"/>
        </w:rPr>
        <w:t>ciplin</w:t>
      </w:r>
      <w:r>
        <w:rPr>
          <w:sz w:val="24"/>
          <w:szCs w:val="24"/>
        </w:rPr>
        <w:t xml:space="preserve">ary </w:t>
      </w:r>
      <w:r w:rsidR="00305492">
        <w:rPr>
          <w:sz w:val="24"/>
          <w:szCs w:val="24"/>
        </w:rPr>
        <w:t>Conference</w:t>
      </w:r>
    </w:p>
    <w:p w:rsidR="004966F0" w:rsidRDefault="00305492" w:rsidP="006227A1">
      <w:pPr>
        <w:pStyle w:val="ListParagraph"/>
        <w:numPr>
          <w:ilvl w:val="0"/>
          <w:numId w:val="12"/>
        </w:numPr>
        <w:rPr>
          <w:sz w:val="24"/>
          <w:szCs w:val="24"/>
        </w:rPr>
      </w:pPr>
      <w:r>
        <w:rPr>
          <w:sz w:val="24"/>
          <w:szCs w:val="24"/>
        </w:rPr>
        <w:t>Out of sta</w:t>
      </w:r>
      <w:r w:rsidR="004966F0" w:rsidRPr="004966F0">
        <w:rPr>
          <w:sz w:val="24"/>
          <w:szCs w:val="24"/>
        </w:rPr>
        <w:t xml:space="preserve">te travel </w:t>
      </w:r>
      <w:r>
        <w:rPr>
          <w:sz w:val="24"/>
          <w:szCs w:val="24"/>
        </w:rPr>
        <w:t>authorization</w:t>
      </w:r>
      <w:r w:rsidR="006227A1" w:rsidRPr="006227A1">
        <w:rPr>
          <w:sz w:val="24"/>
          <w:szCs w:val="24"/>
        </w:rPr>
        <w:t xml:space="preserve"> </w:t>
      </w:r>
      <w:r w:rsidR="006227A1">
        <w:rPr>
          <w:sz w:val="24"/>
          <w:szCs w:val="24"/>
        </w:rPr>
        <w:t>without HHS Director consent</w:t>
      </w:r>
    </w:p>
    <w:p w:rsidR="004966F0" w:rsidRDefault="004966F0" w:rsidP="004966F0">
      <w:pPr>
        <w:rPr>
          <w:sz w:val="24"/>
          <w:szCs w:val="24"/>
        </w:rPr>
      </w:pPr>
    </w:p>
    <w:p w:rsidR="004966F0" w:rsidRPr="00755FD3" w:rsidRDefault="004966F0" w:rsidP="00755FD3">
      <w:pPr>
        <w:pStyle w:val="ListParagraph"/>
        <w:numPr>
          <w:ilvl w:val="0"/>
          <w:numId w:val="11"/>
        </w:numPr>
        <w:rPr>
          <w:sz w:val="24"/>
          <w:szCs w:val="24"/>
        </w:rPr>
      </w:pPr>
      <w:r w:rsidRPr="00755FD3">
        <w:rPr>
          <w:sz w:val="24"/>
          <w:szCs w:val="24"/>
        </w:rPr>
        <w:t xml:space="preserve">Once </w:t>
      </w:r>
      <w:r w:rsidR="00305492" w:rsidRPr="00755FD3">
        <w:rPr>
          <w:sz w:val="24"/>
          <w:szCs w:val="24"/>
        </w:rPr>
        <w:t>contracts</w:t>
      </w:r>
      <w:r w:rsidRPr="00755FD3">
        <w:rPr>
          <w:sz w:val="24"/>
          <w:szCs w:val="24"/>
        </w:rPr>
        <w:t xml:space="preserve"> </w:t>
      </w:r>
      <w:r w:rsidR="00305492" w:rsidRPr="00755FD3">
        <w:rPr>
          <w:sz w:val="24"/>
          <w:szCs w:val="24"/>
        </w:rPr>
        <w:t>are</w:t>
      </w:r>
      <w:r w:rsidRPr="00755FD3">
        <w:rPr>
          <w:sz w:val="24"/>
          <w:szCs w:val="24"/>
        </w:rPr>
        <w:t xml:space="preserve"> in place, </w:t>
      </w:r>
      <w:r w:rsidR="00755FD3">
        <w:rPr>
          <w:sz w:val="24"/>
          <w:szCs w:val="24"/>
        </w:rPr>
        <w:t xml:space="preserve">Division </w:t>
      </w:r>
      <w:r w:rsidR="00305492" w:rsidRPr="00755FD3">
        <w:rPr>
          <w:sz w:val="24"/>
          <w:szCs w:val="24"/>
        </w:rPr>
        <w:t>Directors</w:t>
      </w:r>
      <w:r w:rsidRPr="00755FD3">
        <w:rPr>
          <w:sz w:val="24"/>
          <w:szCs w:val="24"/>
        </w:rPr>
        <w:t xml:space="preserve"> can sign </w:t>
      </w:r>
      <w:r w:rsidR="00305492" w:rsidRPr="00755FD3">
        <w:rPr>
          <w:sz w:val="24"/>
          <w:szCs w:val="24"/>
        </w:rPr>
        <w:t>accompanying</w:t>
      </w:r>
      <w:r w:rsidRPr="00755FD3">
        <w:rPr>
          <w:sz w:val="24"/>
          <w:szCs w:val="24"/>
        </w:rPr>
        <w:t xml:space="preserve"> </w:t>
      </w:r>
      <w:r w:rsidR="00305492" w:rsidRPr="00755FD3">
        <w:rPr>
          <w:sz w:val="24"/>
          <w:szCs w:val="24"/>
        </w:rPr>
        <w:t>documents</w:t>
      </w:r>
      <w:r w:rsidRPr="00755FD3">
        <w:rPr>
          <w:sz w:val="24"/>
          <w:szCs w:val="24"/>
        </w:rPr>
        <w:t xml:space="preserve"> to adm</w:t>
      </w:r>
      <w:r w:rsidR="00305492" w:rsidRPr="00755FD3">
        <w:rPr>
          <w:sz w:val="24"/>
          <w:szCs w:val="24"/>
        </w:rPr>
        <w:t>inister</w:t>
      </w:r>
      <w:r w:rsidRPr="00755FD3">
        <w:rPr>
          <w:sz w:val="24"/>
          <w:szCs w:val="24"/>
        </w:rPr>
        <w:t xml:space="preserve"> the </w:t>
      </w:r>
      <w:r w:rsidR="00305492" w:rsidRPr="00755FD3">
        <w:rPr>
          <w:sz w:val="24"/>
          <w:szCs w:val="24"/>
        </w:rPr>
        <w:t>contract</w:t>
      </w:r>
      <w:r w:rsidRPr="00755FD3">
        <w:rPr>
          <w:sz w:val="24"/>
          <w:szCs w:val="24"/>
        </w:rPr>
        <w:t xml:space="preserve"> </w:t>
      </w:r>
      <w:r w:rsidR="00FA6468" w:rsidRPr="00755FD3">
        <w:rPr>
          <w:sz w:val="24"/>
          <w:szCs w:val="24"/>
        </w:rPr>
        <w:t xml:space="preserve">as allowed by county </w:t>
      </w:r>
      <w:r w:rsidR="00755FD3" w:rsidRPr="00755FD3">
        <w:rPr>
          <w:sz w:val="24"/>
          <w:szCs w:val="24"/>
        </w:rPr>
        <w:t>contract</w:t>
      </w:r>
      <w:r w:rsidR="00FA6468" w:rsidRPr="00755FD3">
        <w:rPr>
          <w:sz w:val="24"/>
          <w:szCs w:val="24"/>
        </w:rPr>
        <w:t xml:space="preserve"> policy</w:t>
      </w:r>
    </w:p>
    <w:p w:rsidR="00755FD3" w:rsidRDefault="00755FD3" w:rsidP="006227A1">
      <w:pPr>
        <w:rPr>
          <w:b/>
          <w:szCs w:val="24"/>
        </w:rPr>
      </w:pPr>
    </w:p>
    <w:p w:rsidR="006227A1" w:rsidRDefault="006227A1" w:rsidP="006227A1">
      <w:pPr>
        <w:rPr>
          <w:b/>
          <w:szCs w:val="24"/>
        </w:rPr>
      </w:pPr>
      <w:r w:rsidRPr="006227A1">
        <w:rPr>
          <w:b/>
          <w:szCs w:val="24"/>
        </w:rPr>
        <w:t>Administrative Actions</w:t>
      </w:r>
      <w:r>
        <w:rPr>
          <w:b/>
          <w:szCs w:val="24"/>
        </w:rPr>
        <w:t>:</w:t>
      </w:r>
    </w:p>
    <w:p w:rsidR="00B104D1" w:rsidRDefault="006227A1" w:rsidP="006227A1">
      <w:pPr>
        <w:rPr>
          <w:szCs w:val="24"/>
        </w:rPr>
      </w:pPr>
      <w:r w:rsidRPr="006227A1">
        <w:rPr>
          <w:szCs w:val="24"/>
        </w:rPr>
        <w:t xml:space="preserve">The HHS </w:t>
      </w:r>
      <w:r w:rsidR="00B104D1" w:rsidRPr="006227A1">
        <w:rPr>
          <w:szCs w:val="24"/>
        </w:rPr>
        <w:t>Di</w:t>
      </w:r>
      <w:r w:rsidR="00B104D1">
        <w:rPr>
          <w:szCs w:val="24"/>
        </w:rPr>
        <w:t>rector</w:t>
      </w:r>
      <w:r>
        <w:rPr>
          <w:szCs w:val="24"/>
        </w:rPr>
        <w:t xml:space="preserve"> is </w:t>
      </w:r>
      <w:r w:rsidR="00B104D1">
        <w:rPr>
          <w:szCs w:val="24"/>
        </w:rPr>
        <w:t>assis</w:t>
      </w:r>
      <w:r w:rsidR="00B104D1" w:rsidRPr="006227A1">
        <w:rPr>
          <w:szCs w:val="24"/>
        </w:rPr>
        <w:t>ted</w:t>
      </w:r>
      <w:r w:rsidRPr="006227A1">
        <w:rPr>
          <w:szCs w:val="24"/>
        </w:rPr>
        <w:t xml:space="preserve"> in </w:t>
      </w:r>
      <w:r w:rsidR="00B104D1">
        <w:rPr>
          <w:szCs w:val="24"/>
        </w:rPr>
        <w:t xml:space="preserve">his </w:t>
      </w:r>
      <w:r w:rsidR="00B104D1" w:rsidRPr="006227A1">
        <w:rPr>
          <w:szCs w:val="24"/>
        </w:rPr>
        <w:t>administrative</w:t>
      </w:r>
      <w:r w:rsidRPr="006227A1">
        <w:rPr>
          <w:szCs w:val="24"/>
        </w:rPr>
        <w:t xml:space="preserve"> duties by a Chief </w:t>
      </w:r>
      <w:r w:rsidR="00B104D1">
        <w:rPr>
          <w:szCs w:val="24"/>
        </w:rPr>
        <w:t>B</w:t>
      </w:r>
      <w:r w:rsidR="00B104D1" w:rsidRPr="006227A1">
        <w:rPr>
          <w:szCs w:val="24"/>
        </w:rPr>
        <w:t>usiness</w:t>
      </w:r>
      <w:r w:rsidRPr="006227A1">
        <w:rPr>
          <w:szCs w:val="24"/>
        </w:rPr>
        <w:t xml:space="preserve"> </w:t>
      </w:r>
      <w:r w:rsidR="00B104D1">
        <w:rPr>
          <w:szCs w:val="24"/>
        </w:rPr>
        <w:t>O</w:t>
      </w:r>
      <w:r w:rsidR="00B104D1" w:rsidRPr="006227A1">
        <w:rPr>
          <w:szCs w:val="24"/>
        </w:rPr>
        <w:t>fficer</w:t>
      </w:r>
      <w:r w:rsidRPr="006227A1">
        <w:rPr>
          <w:szCs w:val="24"/>
        </w:rPr>
        <w:t xml:space="preserve"> and an Employee/ </w:t>
      </w:r>
      <w:r w:rsidR="00B104D1">
        <w:rPr>
          <w:szCs w:val="24"/>
        </w:rPr>
        <w:t>P</w:t>
      </w:r>
      <w:r w:rsidRPr="006227A1">
        <w:rPr>
          <w:szCs w:val="24"/>
        </w:rPr>
        <w:t xml:space="preserve">ublic </w:t>
      </w:r>
      <w:r w:rsidR="00B104D1">
        <w:rPr>
          <w:szCs w:val="24"/>
        </w:rPr>
        <w:t>R</w:t>
      </w:r>
      <w:r w:rsidR="00B104D1" w:rsidRPr="006227A1">
        <w:rPr>
          <w:szCs w:val="24"/>
        </w:rPr>
        <w:t>elations</w:t>
      </w:r>
      <w:r w:rsidR="00B104D1">
        <w:rPr>
          <w:szCs w:val="24"/>
        </w:rPr>
        <w:t xml:space="preserve"> O</w:t>
      </w:r>
      <w:r w:rsidRPr="006227A1">
        <w:rPr>
          <w:szCs w:val="24"/>
        </w:rPr>
        <w:t xml:space="preserve">fficer. </w:t>
      </w:r>
      <w:r w:rsidR="00B104D1">
        <w:rPr>
          <w:szCs w:val="24"/>
        </w:rPr>
        <w:t>With</w:t>
      </w:r>
      <w:r>
        <w:rPr>
          <w:szCs w:val="24"/>
        </w:rPr>
        <w:t xml:space="preserve"> the </w:t>
      </w:r>
      <w:r w:rsidR="00B104D1">
        <w:rPr>
          <w:szCs w:val="24"/>
        </w:rPr>
        <w:t>director’s</w:t>
      </w:r>
      <w:r>
        <w:rPr>
          <w:szCs w:val="24"/>
        </w:rPr>
        <w:t xml:space="preserve"> </w:t>
      </w:r>
      <w:r w:rsidR="00B104D1">
        <w:rPr>
          <w:szCs w:val="24"/>
        </w:rPr>
        <w:t>consent</w:t>
      </w:r>
      <w:r>
        <w:rPr>
          <w:szCs w:val="24"/>
        </w:rPr>
        <w:t>, e</w:t>
      </w:r>
      <w:r w:rsidRPr="006227A1">
        <w:rPr>
          <w:szCs w:val="24"/>
        </w:rPr>
        <w:t xml:space="preserve">ach of these </w:t>
      </w:r>
      <w:r w:rsidR="00B104D1" w:rsidRPr="006227A1">
        <w:rPr>
          <w:szCs w:val="24"/>
        </w:rPr>
        <w:t>positions</w:t>
      </w:r>
      <w:r w:rsidRPr="006227A1">
        <w:rPr>
          <w:szCs w:val="24"/>
        </w:rPr>
        <w:t xml:space="preserve"> is </w:t>
      </w:r>
      <w:r w:rsidR="00B104D1" w:rsidRPr="006227A1">
        <w:rPr>
          <w:szCs w:val="24"/>
        </w:rPr>
        <w:t>authorized</w:t>
      </w:r>
      <w:r w:rsidRPr="006227A1">
        <w:rPr>
          <w:szCs w:val="24"/>
        </w:rPr>
        <w:t xml:space="preserve"> to act on behalf of the </w:t>
      </w:r>
      <w:r w:rsidR="00B104D1">
        <w:rPr>
          <w:szCs w:val="24"/>
        </w:rPr>
        <w:t>D</w:t>
      </w:r>
      <w:r w:rsidR="00B104D1" w:rsidRPr="006227A1">
        <w:rPr>
          <w:szCs w:val="24"/>
        </w:rPr>
        <w:t>irector</w:t>
      </w:r>
      <w:r w:rsidRPr="006227A1">
        <w:rPr>
          <w:szCs w:val="24"/>
        </w:rPr>
        <w:t xml:space="preserve"> in his absence </w:t>
      </w:r>
      <w:r w:rsidR="00755FD3">
        <w:rPr>
          <w:szCs w:val="24"/>
        </w:rPr>
        <w:t xml:space="preserve">to promote and sustain the work of the agency or </w:t>
      </w:r>
      <w:r w:rsidRPr="006227A1">
        <w:rPr>
          <w:szCs w:val="24"/>
        </w:rPr>
        <w:t xml:space="preserve">if </w:t>
      </w:r>
      <w:r w:rsidR="00B104D1">
        <w:rPr>
          <w:szCs w:val="24"/>
        </w:rPr>
        <w:t>an untimely action due to the absence</w:t>
      </w:r>
      <w:r>
        <w:rPr>
          <w:szCs w:val="24"/>
        </w:rPr>
        <w:t xml:space="preserve"> </w:t>
      </w:r>
      <w:r w:rsidR="00B104D1" w:rsidRPr="006227A1">
        <w:rPr>
          <w:szCs w:val="24"/>
        </w:rPr>
        <w:t>would</w:t>
      </w:r>
      <w:r w:rsidRPr="006227A1">
        <w:rPr>
          <w:szCs w:val="24"/>
        </w:rPr>
        <w:t xml:space="preserve"> </w:t>
      </w:r>
      <w:r w:rsidR="00B104D1">
        <w:rPr>
          <w:szCs w:val="24"/>
        </w:rPr>
        <w:t xml:space="preserve">be a detriment to </w:t>
      </w:r>
      <w:r w:rsidR="00B104D1" w:rsidRPr="006227A1">
        <w:rPr>
          <w:szCs w:val="24"/>
        </w:rPr>
        <w:t>the</w:t>
      </w:r>
      <w:r w:rsidRPr="006227A1">
        <w:rPr>
          <w:szCs w:val="24"/>
        </w:rPr>
        <w:t xml:space="preserve"> agency</w:t>
      </w:r>
      <w:r>
        <w:rPr>
          <w:szCs w:val="24"/>
        </w:rPr>
        <w:t>’</w:t>
      </w:r>
      <w:r w:rsidRPr="006227A1">
        <w:rPr>
          <w:szCs w:val="24"/>
        </w:rPr>
        <w:t>s business</w:t>
      </w:r>
      <w:r w:rsidR="00B104D1">
        <w:rPr>
          <w:szCs w:val="24"/>
        </w:rPr>
        <w:t xml:space="preserve">. </w:t>
      </w:r>
    </w:p>
    <w:p w:rsidR="00B104D1" w:rsidRDefault="00B104D1" w:rsidP="006227A1">
      <w:pPr>
        <w:rPr>
          <w:szCs w:val="24"/>
        </w:rPr>
      </w:pPr>
    </w:p>
    <w:p w:rsidR="00B104D1" w:rsidRDefault="00B104D1" w:rsidP="006227A1">
      <w:pPr>
        <w:rPr>
          <w:szCs w:val="24"/>
        </w:rPr>
      </w:pPr>
      <w:r>
        <w:rPr>
          <w:szCs w:val="24"/>
        </w:rPr>
        <w:t xml:space="preserve">Signed this </w:t>
      </w:r>
      <w:r w:rsidR="004273F9">
        <w:rPr>
          <w:szCs w:val="24"/>
        </w:rPr>
        <w:t>30</w:t>
      </w:r>
      <w:r w:rsidRPr="00B104D1">
        <w:rPr>
          <w:szCs w:val="24"/>
          <w:vertAlign w:val="superscript"/>
        </w:rPr>
        <w:t>th</w:t>
      </w:r>
      <w:r>
        <w:rPr>
          <w:szCs w:val="24"/>
        </w:rPr>
        <w:t xml:space="preserve"> day of </w:t>
      </w:r>
      <w:r w:rsidR="004273F9">
        <w:rPr>
          <w:szCs w:val="24"/>
        </w:rPr>
        <w:t>April</w:t>
      </w:r>
      <w:bookmarkStart w:id="0" w:name="_GoBack"/>
      <w:bookmarkEnd w:id="0"/>
      <w:r>
        <w:rPr>
          <w:szCs w:val="24"/>
        </w:rPr>
        <w:t>, 201</w:t>
      </w:r>
      <w:r w:rsidR="00755FD3">
        <w:rPr>
          <w:szCs w:val="24"/>
        </w:rPr>
        <w:t>9</w:t>
      </w:r>
    </w:p>
    <w:p w:rsidR="00B104D1" w:rsidRDefault="00B104D1" w:rsidP="006227A1">
      <w:pPr>
        <w:rPr>
          <w:szCs w:val="24"/>
        </w:rPr>
      </w:pPr>
    </w:p>
    <w:p w:rsidR="00B104D1" w:rsidRDefault="00B104D1" w:rsidP="006227A1">
      <w:pPr>
        <w:rPr>
          <w:szCs w:val="24"/>
        </w:rPr>
      </w:pPr>
      <w:r>
        <w:rPr>
          <w:szCs w:val="24"/>
        </w:rPr>
        <w:t>________________________________________________</w:t>
      </w:r>
    </w:p>
    <w:p w:rsidR="00B104D1" w:rsidRDefault="00B104D1" w:rsidP="006227A1">
      <w:pPr>
        <w:rPr>
          <w:szCs w:val="24"/>
        </w:rPr>
      </w:pPr>
      <w:r>
        <w:rPr>
          <w:szCs w:val="24"/>
        </w:rPr>
        <w:t>Talmadge Stone Blevins, Buncombe County HHS Director</w:t>
      </w:r>
    </w:p>
    <w:p w:rsidR="00B104D1" w:rsidRDefault="00B104D1" w:rsidP="006227A1">
      <w:pPr>
        <w:rPr>
          <w:szCs w:val="24"/>
        </w:rPr>
      </w:pPr>
    </w:p>
    <w:p w:rsidR="006227A1" w:rsidRPr="006227A1" w:rsidRDefault="006227A1" w:rsidP="006227A1">
      <w:pPr>
        <w:rPr>
          <w:szCs w:val="24"/>
        </w:rPr>
      </w:pPr>
      <w:r w:rsidRPr="006227A1">
        <w:rPr>
          <w:szCs w:val="24"/>
        </w:rPr>
        <w:t xml:space="preserve"> </w:t>
      </w:r>
    </w:p>
    <w:sectPr w:rsidR="006227A1" w:rsidRPr="006227A1" w:rsidSect="00F72673">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86" w:rsidRDefault="002D0086" w:rsidP="00B5005E">
      <w:pPr>
        <w:spacing w:after="0" w:line="240" w:lineRule="auto"/>
      </w:pPr>
      <w:r>
        <w:separator/>
      </w:r>
    </w:p>
  </w:endnote>
  <w:endnote w:type="continuationSeparator" w:id="0">
    <w:p w:rsidR="002D0086" w:rsidRDefault="002D0086" w:rsidP="00B5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92" w:rsidRDefault="00305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848"/>
      <w:gridCol w:w="2862"/>
    </w:tblGrid>
    <w:tr w:rsidR="007C5D52" w:rsidTr="008A3E6D">
      <w:trPr>
        <w:trHeight w:val="432"/>
      </w:trPr>
      <w:tc>
        <w:tcPr>
          <w:tcW w:w="7848" w:type="dxa"/>
          <w:tcBorders>
            <w:bottom w:val="single" w:sz="4" w:space="0" w:color="56650D"/>
          </w:tcBorders>
          <w:shd w:val="clear" w:color="auto" w:fill="auto"/>
          <w:vAlign w:val="center"/>
        </w:tcPr>
        <w:p w:rsidR="007C5D52" w:rsidRPr="006B44DD" w:rsidRDefault="007C5D52" w:rsidP="008A3E6D">
          <w:pPr>
            <w:rPr>
              <w:rFonts w:ascii="Franklin Gothic Book" w:hAnsi="Franklin Gothic Book"/>
              <w:color w:val="455311"/>
              <w:sz w:val="18"/>
            </w:rPr>
          </w:pPr>
          <w:r w:rsidRPr="006B44DD">
            <w:rPr>
              <w:rFonts w:ascii="Franklin Gothic Book" w:hAnsi="Franklin Gothic Book"/>
              <w:color w:val="455311"/>
              <w:sz w:val="18"/>
            </w:rPr>
            <w:t>P</w:t>
          </w:r>
          <w:r>
            <w:rPr>
              <w:rFonts w:ascii="Franklin Gothic Book" w:hAnsi="Franklin Gothic Book"/>
              <w:color w:val="455311"/>
              <w:sz w:val="18"/>
            </w:rPr>
            <w:t>.</w:t>
          </w:r>
          <w:r w:rsidRPr="006B44DD">
            <w:rPr>
              <w:rFonts w:ascii="Franklin Gothic Book" w:hAnsi="Franklin Gothic Book"/>
              <w:color w:val="455311"/>
              <w:sz w:val="18"/>
            </w:rPr>
            <w:t>O</w:t>
          </w:r>
          <w:r>
            <w:rPr>
              <w:rFonts w:ascii="Franklin Gothic Book" w:hAnsi="Franklin Gothic Book"/>
              <w:color w:val="455311"/>
              <w:sz w:val="18"/>
            </w:rPr>
            <w:t>.</w:t>
          </w:r>
          <w:r w:rsidRPr="006B44DD">
            <w:rPr>
              <w:rFonts w:ascii="Franklin Gothic Book" w:hAnsi="Franklin Gothic Book"/>
              <w:color w:val="455311"/>
              <w:sz w:val="18"/>
            </w:rPr>
            <w:t xml:space="preserve"> Box 7408, Asheville, NC 28802</w:t>
          </w:r>
        </w:p>
        <w:p w:rsidR="007C5D52" w:rsidRPr="00BC69CD" w:rsidRDefault="007C5D52" w:rsidP="008A3E6D">
          <w:pPr>
            <w:rPr>
              <w:rFonts w:eastAsia="Times New Roman" w:cs="Times New Roman"/>
              <w:color w:val="56650D"/>
              <w:szCs w:val="24"/>
            </w:rPr>
          </w:pPr>
          <w:r w:rsidRPr="006B44DD">
            <w:rPr>
              <w:rFonts w:ascii="Franklin Gothic Book" w:hAnsi="Franklin Gothic Book"/>
              <w:color w:val="455311"/>
              <w:sz w:val="18"/>
            </w:rPr>
            <w:t>(828) 250-5500</w:t>
          </w:r>
        </w:p>
      </w:tc>
      <w:tc>
        <w:tcPr>
          <w:tcW w:w="2862" w:type="dxa"/>
          <w:tcBorders>
            <w:bottom w:val="single" w:sz="4" w:space="0" w:color="56650D"/>
          </w:tcBorders>
          <w:shd w:val="clear" w:color="auto" w:fill="auto"/>
          <w:vAlign w:val="center"/>
        </w:tcPr>
        <w:p w:rsidR="007C5D52" w:rsidRDefault="007C5D52" w:rsidP="008A3E6D">
          <w:pPr>
            <w:pStyle w:val="Footer"/>
            <w:jc w:val="right"/>
          </w:pPr>
          <w:r>
            <w:rPr>
              <w:noProof/>
            </w:rPr>
            <w:drawing>
              <wp:inline distT="0" distB="0" distL="0" distR="0" wp14:anchorId="7169D20F" wp14:editId="03AC8C0E">
                <wp:extent cx="1642745" cy="15494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combecounty.org.png"/>
                        <pic:cNvPicPr/>
                      </pic:nvPicPr>
                      <pic:blipFill>
                        <a:blip r:embed="rId1">
                          <a:extLst>
                            <a:ext uri="{28A0092B-C50C-407E-A947-70E740481C1C}">
                              <a14:useLocalDpi xmlns:a14="http://schemas.microsoft.com/office/drawing/2010/main" val="0"/>
                            </a:ext>
                          </a:extLst>
                        </a:blip>
                        <a:stretch>
                          <a:fillRect/>
                        </a:stretch>
                      </pic:blipFill>
                      <pic:spPr>
                        <a:xfrm>
                          <a:off x="0" y="0"/>
                          <a:ext cx="1642745" cy="154940"/>
                        </a:xfrm>
                        <a:prstGeom prst="rect">
                          <a:avLst/>
                        </a:prstGeom>
                      </pic:spPr>
                    </pic:pic>
                  </a:graphicData>
                </a:graphic>
              </wp:inline>
            </w:drawing>
          </w:r>
        </w:p>
      </w:tc>
    </w:tr>
    <w:tr w:rsidR="007C5D52" w:rsidTr="008A3E6D">
      <w:tc>
        <w:tcPr>
          <w:tcW w:w="10710" w:type="dxa"/>
          <w:gridSpan w:val="2"/>
          <w:tcBorders>
            <w:top w:val="single" w:sz="4" w:space="0" w:color="56650D"/>
          </w:tcBorders>
          <w:shd w:val="clear" w:color="auto" w:fill="auto"/>
          <w:vAlign w:val="center"/>
        </w:tcPr>
        <w:p w:rsidR="007C5D52" w:rsidRPr="006957DE" w:rsidRDefault="007C5D52" w:rsidP="008A3E6D">
          <w:pPr>
            <w:rPr>
              <w:rFonts w:ascii="Franklin Gothic Book" w:eastAsia="Times New Roman" w:hAnsi="Franklin Gothic Book" w:cs="Arial"/>
              <w:sz w:val="15"/>
              <w:szCs w:val="24"/>
            </w:rPr>
          </w:pPr>
          <w:r w:rsidRPr="006B44DD">
            <w:rPr>
              <w:rFonts w:ascii="Franklin Gothic Book" w:eastAsia="Times New Roman" w:hAnsi="Franklin Gothic Book" w:cs="Arial"/>
              <w:color w:val="455311"/>
              <w:sz w:val="15"/>
              <w:szCs w:val="24"/>
              <w:shd w:val="clear" w:color="auto" w:fill="FFFFFF"/>
            </w:rPr>
            <w:t>In accordance with Federal law and U.S. Department of Agriculture (USDA) and U.S. Department of Health &amp; Human Services (HHS) policy, this institution is prohibited from discriminating on the basis of race, color, national origin, sex, age, or disability. Under the Food Stamp Act and USDA policy, discrimination is prohibited also on the basis of religion or political beliefs.</w:t>
          </w:r>
        </w:p>
      </w:tc>
    </w:tr>
  </w:tbl>
  <w:p w:rsidR="00F72673" w:rsidRPr="007C5D52" w:rsidRDefault="00F72673" w:rsidP="007C5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848"/>
      <w:gridCol w:w="2862"/>
    </w:tblGrid>
    <w:tr w:rsidR="00BA0B46" w:rsidTr="006957DE">
      <w:trPr>
        <w:trHeight w:val="432"/>
      </w:trPr>
      <w:tc>
        <w:tcPr>
          <w:tcW w:w="7848" w:type="dxa"/>
          <w:tcBorders>
            <w:bottom w:val="single" w:sz="4" w:space="0" w:color="56650D"/>
          </w:tcBorders>
          <w:shd w:val="clear" w:color="auto" w:fill="auto"/>
          <w:vAlign w:val="center"/>
        </w:tcPr>
        <w:p w:rsidR="00BA0B46" w:rsidRPr="006B44DD" w:rsidRDefault="006705CD" w:rsidP="006B44DD">
          <w:pPr>
            <w:rPr>
              <w:rFonts w:ascii="Franklin Gothic Book" w:hAnsi="Franklin Gothic Book"/>
              <w:color w:val="455311"/>
              <w:sz w:val="18"/>
            </w:rPr>
          </w:pPr>
          <w:r w:rsidRPr="006B44DD">
            <w:rPr>
              <w:rFonts w:ascii="Franklin Gothic Book" w:hAnsi="Franklin Gothic Book"/>
              <w:color w:val="455311"/>
              <w:sz w:val="18"/>
            </w:rPr>
            <w:t>P</w:t>
          </w:r>
          <w:r w:rsidR="006B44DD">
            <w:rPr>
              <w:rFonts w:ascii="Franklin Gothic Book" w:hAnsi="Franklin Gothic Book"/>
              <w:color w:val="455311"/>
              <w:sz w:val="18"/>
            </w:rPr>
            <w:t>.</w:t>
          </w:r>
          <w:r w:rsidRPr="006B44DD">
            <w:rPr>
              <w:rFonts w:ascii="Franklin Gothic Book" w:hAnsi="Franklin Gothic Book"/>
              <w:color w:val="455311"/>
              <w:sz w:val="18"/>
            </w:rPr>
            <w:t>O</w:t>
          </w:r>
          <w:r w:rsidR="006B44DD">
            <w:rPr>
              <w:rFonts w:ascii="Franklin Gothic Book" w:hAnsi="Franklin Gothic Book"/>
              <w:color w:val="455311"/>
              <w:sz w:val="18"/>
            </w:rPr>
            <w:t>.</w:t>
          </w:r>
          <w:r w:rsidRPr="006B44DD">
            <w:rPr>
              <w:rFonts w:ascii="Franklin Gothic Book" w:hAnsi="Franklin Gothic Book"/>
              <w:color w:val="455311"/>
              <w:sz w:val="18"/>
            </w:rPr>
            <w:t xml:space="preserve"> Box 7408, Asheville, NC 28802</w:t>
          </w:r>
        </w:p>
        <w:p w:rsidR="00BC69CD" w:rsidRPr="00BC69CD" w:rsidRDefault="00BC69CD" w:rsidP="006B44DD">
          <w:pPr>
            <w:rPr>
              <w:rFonts w:eastAsia="Times New Roman" w:cs="Times New Roman"/>
              <w:color w:val="56650D"/>
              <w:szCs w:val="24"/>
            </w:rPr>
          </w:pPr>
          <w:r w:rsidRPr="006B44DD">
            <w:rPr>
              <w:rFonts w:ascii="Franklin Gothic Book" w:hAnsi="Franklin Gothic Book"/>
              <w:color w:val="455311"/>
              <w:sz w:val="18"/>
            </w:rPr>
            <w:t>(828) 250-5500</w:t>
          </w:r>
        </w:p>
      </w:tc>
      <w:tc>
        <w:tcPr>
          <w:tcW w:w="2862" w:type="dxa"/>
          <w:tcBorders>
            <w:bottom w:val="single" w:sz="4" w:space="0" w:color="56650D"/>
          </w:tcBorders>
          <w:shd w:val="clear" w:color="auto" w:fill="auto"/>
          <w:vAlign w:val="center"/>
        </w:tcPr>
        <w:p w:rsidR="00BA0B46" w:rsidRDefault="006051B5" w:rsidP="00803AB3">
          <w:pPr>
            <w:pStyle w:val="Footer"/>
            <w:jc w:val="right"/>
          </w:pPr>
          <w:r>
            <w:rPr>
              <w:noProof/>
            </w:rPr>
            <w:drawing>
              <wp:inline distT="0" distB="0" distL="0" distR="0" wp14:anchorId="78D92D7C" wp14:editId="7F1D7BC1">
                <wp:extent cx="1642745" cy="1549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combecounty.org.png"/>
                        <pic:cNvPicPr/>
                      </pic:nvPicPr>
                      <pic:blipFill>
                        <a:blip r:embed="rId1">
                          <a:extLst>
                            <a:ext uri="{28A0092B-C50C-407E-A947-70E740481C1C}">
                              <a14:useLocalDpi xmlns:a14="http://schemas.microsoft.com/office/drawing/2010/main" val="0"/>
                            </a:ext>
                          </a:extLst>
                        </a:blip>
                        <a:stretch>
                          <a:fillRect/>
                        </a:stretch>
                      </pic:blipFill>
                      <pic:spPr>
                        <a:xfrm>
                          <a:off x="0" y="0"/>
                          <a:ext cx="1642745" cy="154940"/>
                        </a:xfrm>
                        <a:prstGeom prst="rect">
                          <a:avLst/>
                        </a:prstGeom>
                      </pic:spPr>
                    </pic:pic>
                  </a:graphicData>
                </a:graphic>
              </wp:inline>
            </w:drawing>
          </w:r>
        </w:p>
      </w:tc>
    </w:tr>
    <w:tr w:rsidR="00803AB3" w:rsidTr="006957DE">
      <w:tc>
        <w:tcPr>
          <w:tcW w:w="10710" w:type="dxa"/>
          <w:gridSpan w:val="2"/>
          <w:tcBorders>
            <w:top w:val="single" w:sz="4" w:space="0" w:color="56650D"/>
          </w:tcBorders>
          <w:shd w:val="clear" w:color="auto" w:fill="auto"/>
          <w:vAlign w:val="center"/>
        </w:tcPr>
        <w:p w:rsidR="00803AB3" w:rsidRPr="006957DE" w:rsidRDefault="00803AB3" w:rsidP="00803AB3">
          <w:pPr>
            <w:rPr>
              <w:rFonts w:ascii="Franklin Gothic Book" w:eastAsia="Times New Roman" w:hAnsi="Franklin Gothic Book" w:cs="Arial"/>
              <w:sz w:val="15"/>
              <w:szCs w:val="24"/>
            </w:rPr>
          </w:pPr>
          <w:r w:rsidRPr="006B44DD">
            <w:rPr>
              <w:rFonts w:ascii="Franklin Gothic Book" w:eastAsia="Times New Roman" w:hAnsi="Franklin Gothic Book" w:cs="Arial"/>
              <w:color w:val="455311"/>
              <w:sz w:val="15"/>
              <w:szCs w:val="24"/>
              <w:shd w:val="clear" w:color="auto" w:fill="FFFFFF"/>
            </w:rPr>
            <w:t>In accordance with Federal law and U.S. Department of Agriculture (USDA) and U.S. Department of Health &amp; Human Services (HHS) policy, this institution is prohibited from discriminating on the basis of race, color, national origin, sex, age, or disability. Under the Food Stamp Act and USDA policy, discrimination is prohibited also on the basis of religion or political beliefs.</w:t>
          </w:r>
        </w:p>
      </w:tc>
    </w:tr>
  </w:tbl>
  <w:p w:rsidR="00BA0B46" w:rsidRDefault="00BA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86" w:rsidRDefault="002D0086" w:rsidP="00B5005E">
      <w:pPr>
        <w:spacing w:after="0" w:line="240" w:lineRule="auto"/>
      </w:pPr>
      <w:r>
        <w:separator/>
      </w:r>
    </w:p>
  </w:footnote>
  <w:footnote w:type="continuationSeparator" w:id="0">
    <w:p w:rsidR="002D0086" w:rsidRDefault="002D0086" w:rsidP="00B50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92" w:rsidRDefault="00305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A8" w:rsidRDefault="003A2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69" w:type="dxa"/>
      <w:tblInd w:w="-522" w:type="dxa"/>
      <w:tblLook w:val="04A0" w:firstRow="1" w:lastRow="0" w:firstColumn="1" w:lastColumn="0" w:noHBand="0" w:noVBand="1"/>
    </w:tblPr>
    <w:tblGrid>
      <w:gridCol w:w="2283"/>
      <w:gridCol w:w="8086"/>
    </w:tblGrid>
    <w:tr w:rsidR="00BA0B46" w:rsidRPr="001F7780" w:rsidTr="00CC6C09">
      <w:trPr>
        <w:trHeight w:val="886"/>
      </w:trPr>
      <w:tc>
        <w:tcPr>
          <w:tcW w:w="2283" w:type="dxa"/>
          <w:vMerge w:val="restart"/>
          <w:tcBorders>
            <w:top w:val="nil"/>
            <w:left w:val="nil"/>
            <w:right w:val="nil"/>
          </w:tcBorders>
        </w:tcPr>
        <w:p w:rsidR="00BA0B46" w:rsidRDefault="00BA0B46" w:rsidP="00004882">
          <w:pPr>
            <w:pStyle w:val="Header"/>
            <w:ind w:left="-18"/>
          </w:pPr>
          <w:r w:rsidRPr="001F7780">
            <w:rPr>
              <w:rFonts w:ascii="Cambria" w:eastAsia="MS Mincho" w:hAnsi="Cambria" w:cs="Times New Roman"/>
              <w:noProof/>
              <w:sz w:val="24"/>
              <w:szCs w:val="24"/>
            </w:rPr>
            <w:drawing>
              <wp:inline distT="0" distB="0" distL="0" distR="0" wp14:anchorId="4F859D4D" wp14:editId="53F0670B">
                <wp:extent cx="1239203" cy="1207698"/>
                <wp:effectExtent l="0" t="0" r="0" b="0"/>
                <wp:docPr id="3" name="Picture 3" descr="Cou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 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412" cy="1210825"/>
                        </a:xfrm>
                        <a:prstGeom prst="rect">
                          <a:avLst/>
                        </a:prstGeom>
                        <a:noFill/>
                        <a:ln w="9525" algn="in">
                          <a:noFill/>
                          <a:miter lim="800000"/>
                          <a:headEnd/>
                          <a:tailEnd/>
                        </a:ln>
                        <a:effectLst/>
                      </pic:spPr>
                    </pic:pic>
                  </a:graphicData>
                </a:graphic>
              </wp:inline>
            </w:drawing>
          </w:r>
        </w:p>
      </w:tc>
      <w:tc>
        <w:tcPr>
          <w:tcW w:w="8086" w:type="dxa"/>
          <w:tcBorders>
            <w:top w:val="nil"/>
            <w:left w:val="nil"/>
            <w:bottom w:val="single" w:sz="4" w:space="0" w:color="475E28"/>
            <w:right w:val="nil"/>
          </w:tcBorders>
          <w:vAlign w:val="bottom"/>
        </w:tcPr>
        <w:p w:rsidR="00BA0B46" w:rsidRPr="00004882" w:rsidRDefault="00BA0B46" w:rsidP="00BA0B46">
          <w:pPr>
            <w:pStyle w:val="Header"/>
            <w:jc w:val="right"/>
            <w:rPr>
              <w:rFonts w:ascii="Franklin Gothic Book" w:hAnsi="Franklin Gothic Book"/>
              <w:b/>
              <w:color w:val="897A24"/>
              <w:sz w:val="32"/>
              <w:szCs w:val="32"/>
            </w:rPr>
          </w:pPr>
          <w:r w:rsidRPr="00004882">
            <w:rPr>
              <w:rFonts w:ascii="Franklin Gothic Book" w:hAnsi="Franklin Gothic Book"/>
              <w:b/>
              <w:color w:val="897A24"/>
              <w:sz w:val="32"/>
              <w:szCs w:val="32"/>
            </w:rPr>
            <w:t>Buncombe County Health and Human Services</w:t>
          </w:r>
        </w:p>
        <w:p w:rsidR="00BA0B46" w:rsidRPr="00C609FB" w:rsidRDefault="006051B5" w:rsidP="003B353E">
          <w:pPr>
            <w:pStyle w:val="Header"/>
            <w:jc w:val="right"/>
            <w:rPr>
              <w:rFonts w:ascii="Franklin Gothic Book" w:hAnsi="Franklin Gothic Book"/>
              <w:color w:val="465311"/>
              <w:sz w:val="18"/>
              <w:szCs w:val="18"/>
            </w:rPr>
          </w:pPr>
          <w:r>
            <w:rPr>
              <w:rFonts w:ascii="Franklin Gothic Book" w:hAnsi="Franklin Gothic Book"/>
              <w:color w:val="465311"/>
              <w:sz w:val="18"/>
              <w:szCs w:val="18"/>
            </w:rPr>
            <w:t>Public Assistance</w:t>
          </w:r>
          <w:r w:rsidRPr="00004882">
            <w:rPr>
              <w:rFonts w:ascii="Franklin Gothic Book" w:hAnsi="Franklin Gothic Book"/>
              <w:color w:val="465311"/>
              <w:sz w:val="18"/>
              <w:szCs w:val="18"/>
            </w:rPr>
            <w:t xml:space="preserve"> &amp; </w:t>
          </w:r>
          <w:r w:rsidRPr="006B44DD">
            <w:rPr>
              <w:rFonts w:ascii="Franklin Gothic Book" w:hAnsi="Franklin Gothic Book"/>
              <w:color w:val="455311"/>
              <w:sz w:val="18"/>
              <w:szCs w:val="18"/>
            </w:rPr>
            <w:t>Work</w:t>
          </w:r>
          <w:r w:rsidRPr="00004882">
            <w:rPr>
              <w:rFonts w:ascii="Franklin Gothic Book" w:hAnsi="Franklin Gothic Book"/>
              <w:color w:val="465311"/>
              <w:sz w:val="18"/>
              <w:szCs w:val="18"/>
            </w:rPr>
            <w:t xml:space="preserve"> </w:t>
          </w:r>
          <w:r>
            <w:rPr>
              <w:rFonts w:ascii="Franklin Gothic Book" w:hAnsi="Franklin Gothic Book"/>
              <w:color w:val="465311"/>
              <w:sz w:val="18"/>
              <w:szCs w:val="18"/>
            </w:rPr>
            <w:t xml:space="preserve">Support </w:t>
          </w:r>
          <w:r w:rsidRPr="00004882">
            <w:rPr>
              <w:rFonts w:ascii="Franklin Gothic Book" w:hAnsi="Franklin Gothic Book"/>
              <w:color w:val="465311"/>
              <w:sz w:val="18"/>
              <w:szCs w:val="18"/>
            </w:rPr>
            <w:t>Strategies</w:t>
          </w:r>
          <w:r w:rsidR="00BA0B46" w:rsidRPr="00004882">
            <w:rPr>
              <w:rFonts w:ascii="Franklin Gothic Book" w:hAnsi="Franklin Gothic Book"/>
              <w:color w:val="465311"/>
              <w:sz w:val="18"/>
              <w:szCs w:val="18"/>
            </w:rPr>
            <w:t xml:space="preserve"> </w:t>
          </w:r>
          <w:r w:rsidR="003B353E">
            <w:rPr>
              <w:rFonts w:ascii="Franklin Gothic Book" w:hAnsi="Franklin Gothic Book"/>
              <w:color w:val="465311"/>
              <w:sz w:val="18"/>
              <w:szCs w:val="18"/>
            </w:rPr>
            <w:t>~</w:t>
          </w:r>
          <w:r w:rsidR="008A60B7">
            <w:rPr>
              <w:rFonts w:ascii="Franklin Gothic Book" w:hAnsi="Franklin Gothic Book"/>
              <w:color w:val="465311"/>
              <w:sz w:val="18"/>
              <w:szCs w:val="18"/>
            </w:rPr>
            <w:t>Public Health</w:t>
          </w:r>
          <w:r w:rsidR="008A60B7" w:rsidRPr="00004882">
            <w:rPr>
              <w:rFonts w:ascii="Franklin Gothic Book" w:hAnsi="Franklin Gothic Book"/>
              <w:color w:val="465311"/>
              <w:sz w:val="18"/>
              <w:szCs w:val="18"/>
            </w:rPr>
            <w:t xml:space="preserve"> </w:t>
          </w:r>
          <w:r>
            <w:rPr>
              <w:rFonts w:ascii="Franklin Gothic Book" w:hAnsi="Franklin Gothic Book"/>
              <w:color w:val="465311"/>
              <w:sz w:val="18"/>
              <w:szCs w:val="18"/>
            </w:rPr>
            <w:t>~ Social Work Services</w:t>
          </w:r>
          <w:r w:rsidR="003B353E">
            <w:rPr>
              <w:rFonts w:ascii="Franklin Gothic Book" w:hAnsi="Franklin Gothic Book"/>
              <w:color w:val="465311"/>
              <w:sz w:val="18"/>
              <w:szCs w:val="18"/>
            </w:rPr>
            <w:t xml:space="preserve"> ~ Veteran</w:t>
          </w:r>
          <w:r w:rsidR="006841B6">
            <w:rPr>
              <w:rFonts w:ascii="Franklin Gothic Book" w:hAnsi="Franklin Gothic Book"/>
              <w:color w:val="465311"/>
              <w:sz w:val="18"/>
              <w:szCs w:val="18"/>
            </w:rPr>
            <w:t>s</w:t>
          </w:r>
          <w:r w:rsidR="003B353E" w:rsidRPr="00004882">
            <w:rPr>
              <w:rFonts w:ascii="Franklin Gothic Book" w:hAnsi="Franklin Gothic Book"/>
              <w:color w:val="465311"/>
              <w:sz w:val="18"/>
              <w:szCs w:val="18"/>
            </w:rPr>
            <w:t xml:space="preserve"> Services</w:t>
          </w:r>
        </w:p>
      </w:tc>
    </w:tr>
    <w:tr w:rsidR="00BA0B46" w:rsidTr="00CC6C09">
      <w:trPr>
        <w:trHeight w:val="960"/>
      </w:trPr>
      <w:tc>
        <w:tcPr>
          <w:tcW w:w="2283" w:type="dxa"/>
          <w:vMerge/>
          <w:tcBorders>
            <w:left w:val="nil"/>
            <w:bottom w:val="nil"/>
            <w:right w:val="nil"/>
          </w:tcBorders>
        </w:tcPr>
        <w:p w:rsidR="00BA0B46" w:rsidRPr="001F7780" w:rsidRDefault="00BA0B46" w:rsidP="00BA0B46">
          <w:pPr>
            <w:pStyle w:val="Header"/>
            <w:rPr>
              <w:rFonts w:ascii="Cambria" w:eastAsia="MS Mincho" w:hAnsi="Cambria" w:cs="Times New Roman"/>
              <w:noProof/>
              <w:sz w:val="24"/>
              <w:szCs w:val="24"/>
            </w:rPr>
          </w:pPr>
        </w:p>
      </w:tc>
      <w:tc>
        <w:tcPr>
          <w:tcW w:w="8086" w:type="dxa"/>
          <w:tcBorders>
            <w:top w:val="single" w:sz="4" w:space="0" w:color="475E28"/>
            <w:left w:val="nil"/>
            <w:bottom w:val="nil"/>
            <w:right w:val="nil"/>
          </w:tcBorders>
        </w:tcPr>
        <w:p w:rsidR="00BA0B46" w:rsidRPr="00004882" w:rsidRDefault="00BD1FC3" w:rsidP="00BA0B46">
          <w:pPr>
            <w:pStyle w:val="Header"/>
            <w:jc w:val="right"/>
            <w:rPr>
              <w:rFonts w:ascii="Franklin Gothic Book" w:hAnsi="Franklin Gothic Book"/>
              <w:color w:val="465410"/>
              <w:sz w:val="18"/>
              <w:szCs w:val="18"/>
            </w:rPr>
          </w:pPr>
          <w:r>
            <w:rPr>
              <w:rFonts w:ascii="Franklin Gothic Book" w:hAnsi="Franklin Gothic Book"/>
              <w:color w:val="465410"/>
              <w:sz w:val="18"/>
              <w:szCs w:val="18"/>
            </w:rPr>
            <w:t>Stoney Blevins</w:t>
          </w:r>
          <w:r w:rsidR="00BA0B46" w:rsidRPr="00004882">
            <w:rPr>
              <w:rFonts w:ascii="Franklin Gothic Book" w:hAnsi="Franklin Gothic Book"/>
              <w:color w:val="465410"/>
              <w:sz w:val="18"/>
              <w:szCs w:val="18"/>
            </w:rPr>
            <w:br/>
            <w:t>Health and Human Services Director</w:t>
          </w:r>
        </w:p>
      </w:tc>
    </w:tr>
  </w:tbl>
  <w:p w:rsidR="00BA0B46" w:rsidRDefault="00BA0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96C"/>
    <w:multiLevelType w:val="hybridMultilevel"/>
    <w:tmpl w:val="DB8E9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6566BF"/>
    <w:multiLevelType w:val="hybridMultilevel"/>
    <w:tmpl w:val="D248A2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81A69"/>
    <w:multiLevelType w:val="hybridMultilevel"/>
    <w:tmpl w:val="9C281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7338B"/>
    <w:multiLevelType w:val="hybridMultilevel"/>
    <w:tmpl w:val="E498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9765DE"/>
    <w:multiLevelType w:val="hybridMultilevel"/>
    <w:tmpl w:val="8A58CD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C07DC"/>
    <w:multiLevelType w:val="hybridMultilevel"/>
    <w:tmpl w:val="4A422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A0318D"/>
    <w:multiLevelType w:val="hybridMultilevel"/>
    <w:tmpl w:val="7A347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A158DD"/>
    <w:multiLevelType w:val="hybridMultilevel"/>
    <w:tmpl w:val="B2223A42"/>
    <w:lvl w:ilvl="0" w:tplc="0409000F">
      <w:start w:val="1"/>
      <w:numFmt w:val="decimal"/>
      <w:lvlText w:val="%1."/>
      <w:lvlJc w:val="left"/>
      <w:pPr>
        <w:ind w:left="720" w:hanging="360"/>
      </w:pPr>
    </w:lvl>
    <w:lvl w:ilvl="1" w:tplc="489280C8">
      <w:start w:val="1"/>
      <w:numFmt w:val="decimal"/>
      <w:lvlText w:val="%2."/>
      <w:lvlJc w:val="left"/>
      <w:pPr>
        <w:ind w:left="1440" w:hanging="360"/>
      </w:pPr>
      <w:rPr>
        <w:rFonts w:ascii="Calibri" w:eastAsiaTheme="minorHAnsi" w:hAnsi="Calibri" w:cs="Times New Roman"/>
      </w:rPr>
    </w:lvl>
    <w:lvl w:ilvl="2" w:tplc="0409001B">
      <w:start w:val="1"/>
      <w:numFmt w:val="lowerRoman"/>
      <w:lvlText w:val="%3."/>
      <w:lvlJc w:val="right"/>
      <w:pPr>
        <w:ind w:left="2160" w:hanging="180"/>
      </w:pPr>
    </w:lvl>
    <w:lvl w:ilvl="3" w:tplc="5EB6DED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B3D19"/>
    <w:multiLevelType w:val="hybridMultilevel"/>
    <w:tmpl w:val="671ABAAA"/>
    <w:lvl w:ilvl="0" w:tplc="19C85658">
      <w:start w:val="1"/>
      <w:numFmt w:val="upperLetter"/>
      <w:lvlText w:val="%1."/>
      <w:lvlJc w:val="left"/>
      <w:pPr>
        <w:ind w:left="1080" w:hanging="360"/>
      </w:pPr>
      <w:rPr>
        <w:rFonts w:asciiTheme="minorHAnsi" w:eastAsiaTheme="minorHAnsi" w:hAnsiTheme="minorHAnsi" w:cstheme="minorBidi"/>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29762B"/>
    <w:multiLevelType w:val="hybridMultilevel"/>
    <w:tmpl w:val="EAC668E8"/>
    <w:lvl w:ilvl="0" w:tplc="2536E7DA">
      <w:start w:val="1"/>
      <w:numFmt w:val="decimal"/>
      <w:lvlText w:val="(%1)"/>
      <w:lvlJc w:val="left"/>
      <w:pPr>
        <w:ind w:left="720" w:hanging="360"/>
      </w:pPr>
      <w:rPr>
        <w:rFonts w:asciiTheme="minorHAnsi" w:eastAsiaTheme="minorHAnsi" w:hAnsiTheme="minorHAnsi" w:cstheme="minorBidi"/>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A3421"/>
    <w:multiLevelType w:val="hybridMultilevel"/>
    <w:tmpl w:val="53C2BAFA"/>
    <w:lvl w:ilvl="0" w:tplc="19C85658">
      <w:start w:val="1"/>
      <w:numFmt w:val="upperLetter"/>
      <w:lvlText w:val="%1."/>
      <w:lvlJc w:val="left"/>
      <w:pPr>
        <w:ind w:left="1080" w:hanging="360"/>
      </w:pPr>
      <w:rPr>
        <w:rFonts w:asciiTheme="minorHAnsi" w:eastAsiaTheme="minorHAnsi" w:hAnsiTheme="minorHAnsi" w:cstheme="minorBidi"/>
      </w:rPr>
    </w:lvl>
    <w:lvl w:ilvl="1" w:tplc="04090017">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2"/>
  </w:num>
  <w:num w:numId="6">
    <w:abstractNumId w:val="10"/>
  </w:num>
  <w:num w:numId="7">
    <w:abstractNumId w:val="6"/>
  </w:num>
  <w:num w:numId="8">
    <w:abstractNumId w:val="8"/>
  </w:num>
  <w:num w:numId="9">
    <w:abstractNumId w:val="7"/>
  </w:num>
  <w:num w:numId="10">
    <w:abstractNumId w:val="0"/>
  </w:num>
  <w:num w:numId="11">
    <w:abstractNumId w:val="9"/>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7E"/>
    <w:rsid w:val="00004882"/>
    <w:rsid w:val="00043B8C"/>
    <w:rsid w:val="00047C0E"/>
    <w:rsid w:val="00072F7C"/>
    <w:rsid w:val="00075FE1"/>
    <w:rsid w:val="000B58D0"/>
    <w:rsid w:val="000B74E4"/>
    <w:rsid w:val="00107DAC"/>
    <w:rsid w:val="00121155"/>
    <w:rsid w:val="00122946"/>
    <w:rsid w:val="001245D7"/>
    <w:rsid w:val="00161480"/>
    <w:rsid w:val="0016405F"/>
    <w:rsid w:val="001940BF"/>
    <w:rsid w:val="001F7780"/>
    <w:rsid w:val="002511B1"/>
    <w:rsid w:val="00272FFB"/>
    <w:rsid w:val="00285D3B"/>
    <w:rsid w:val="00293939"/>
    <w:rsid w:val="002B100D"/>
    <w:rsid w:val="002D0086"/>
    <w:rsid w:val="002E4B2D"/>
    <w:rsid w:val="00304F8F"/>
    <w:rsid w:val="00305492"/>
    <w:rsid w:val="00317216"/>
    <w:rsid w:val="003764B3"/>
    <w:rsid w:val="003A032D"/>
    <w:rsid w:val="003A24A8"/>
    <w:rsid w:val="003B353E"/>
    <w:rsid w:val="003E0B44"/>
    <w:rsid w:val="003E2A41"/>
    <w:rsid w:val="003F66C4"/>
    <w:rsid w:val="004273F9"/>
    <w:rsid w:val="004966F0"/>
    <w:rsid w:val="004A27B7"/>
    <w:rsid w:val="004F55D7"/>
    <w:rsid w:val="00510564"/>
    <w:rsid w:val="00521D48"/>
    <w:rsid w:val="0054259B"/>
    <w:rsid w:val="005C74EC"/>
    <w:rsid w:val="006051B5"/>
    <w:rsid w:val="00615602"/>
    <w:rsid w:val="006227A1"/>
    <w:rsid w:val="006227B7"/>
    <w:rsid w:val="006448E7"/>
    <w:rsid w:val="006705CD"/>
    <w:rsid w:val="006841B6"/>
    <w:rsid w:val="00691431"/>
    <w:rsid w:val="006957DE"/>
    <w:rsid w:val="006B44DD"/>
    <w:rsid w:val="006E1512"/>
    <w:rsid w:val="00701268"/>
    <w:rsid w:val="00707EA1"/>
    <w:rsid w:val="00710238"/>
    <w:rsid w:val="00711283"/>
    <w:rsid w:val="0074016E"/>
    <w:rsid w:val="00755FD3"/>
    <w:rsid w:val="00771060"/>
    <w:rsid w:val="007C5D52"/>
    <w:rsid w:val="007D049F"/>
    <w:rsid w:val="007F73BA"/>
    <w:rsid w:val="00803AB3"/>
    <w:rsid w:val="008A60B7"/>
    <w:rsid w:val="008D53ED"/>
    <w:rsid w:val="008E10DF"/>
    <w:rsid w:val="008E706F"/>
    <w:rsid w:val="0091347C"/>
    <w:rsid w:val="00951472"/>
    <w:rsid w:val="00970A0D"/>
    <w:rsid w:val="00995BA4"/>
    <w:rsid w:val="009F0723"/>
    <w:rsid w:val="00A04471"/>
    <w:rsid w:val="00A462F5"/>
    <w:rsid w:val="00A760CE"/>
    <w:rsid w:val="00AA5752"/>
    <w:rsid w:val="00AE0224"/>
    <w:rsid w:val="00B104D1"/>
    <w:rsid w:val="00B5005E"/>
    <w:rsid w:val="00B50079"/>
    <w:rsid w:val="00B63F0A"/>
    <w:rsid w:val="00B74AC8"/>
    <w:rsid w:val="00B92C61"/>
    <w:rsid w:val="00BA0B46"/>
    <w:rsid w:val="00BC69CD"/>
    <w:rsid w:val="00BD1FC3"/>
    <w:rsid w:val="00BF4501"/>
    <w:rsid w:val="00BF7677"/>
    <w:rsid w:val="00C17D60"/>
    <w:rsid w:val="00C609FB"/>
    <w:rsid w:val="00CC1364"/>
    <w:rsid w:val="00CC6C09"/>
    <w:rsid w:val="00D81326"/>
    <w:rsid w:val="00E137D5"/>
    <w:rsid w:val="00E30092"/>
    <w:rsid w:val="00E471B4"/>
    <w:rsid w:val="00E55037"/>
    <w:rsid w:val="00E70767"/>
    <w:rsid w:val="00E94E09"/>
    <w:rsid w:val="00EA0D74"/>
    <w:rsid w:val="00EE3234"/>
    <w:rsid w:val="00EE73B7"/>
    <w:rsid w:val="00F10741"/>
    <w:rsid w:val="00F10C7E"/>
    <w:rsid w:val="00F72673"/>
    <w:rsid w:val="00FA2E07"/>
    <w:rsid w:val="00FA6468"/>
    <w:rsid w:val="00FB4373"/>
    <w:rsid w:val="00FC55C7"/>
    <w:rsid w:val="00FD6FBF"/>
    <w:rsid w:val="00FD79AF"/>
    <w:rsid w:val="00FE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87AA0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FB"/>
  </w:style>
  <w:style w:type="paragraph" w:styleId="Heading1">
    <w:name w:val="heading 1"/>
    <w:basedOn w:val="Normal"/>
    <w:next w:val="Normal"/>
    <w:link w:val="Heading1Char"/>
    <w:qFormat/>
    <w:rsid w:val="008E706F"/>
    <w:pPr>
      <w:keepNext/>
      <w:spacing w:after="0"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5E"/>
    <w:rPr>
      <w:rFonts w:ascii="Tahoma" w:hAnsi="Tahoma" w:cs="Tahoma"/>
      <w:sz w:val="16"/>
      <w:szCs w:val="16"/>
    </w:rPr>
  </w:style>
  <w:style w:type="paragraph" w:styleId="Header">
    <w:name w:val="header"/>
    <w:basedOn w:val="Normal"/>
    <w:link w:val="HeaderChar"/>
    <w:uiPriority w:val="99"/>
    <w:unhideWhenUsed/>
    <w:rsid w:val="00B5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05E"/>
  </w:style>
  <w:style w:type="paragraph" w:styleId="Footer">
    <w:name w:val="footer"/>
    <w:basedOn w:val="Normal"/>
    <w:link w:val="FooterChar"/>
    <w:uiPriority w:val="99"/>
    <w:unhideWhenUsed/>
    <w:rsid w:val="00B5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05E"/>
  </w:style>
  <w:style w:type="table" w:styleId="TableGrid">
    <w:name w:val="Table Grid"/>
    <w:basedOn w:val="TableNormal"/>
    <w:uiPriority w:val="59"/>
    <w:rsid w:val="001F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706F"/>
    <w:rPr>
      <w:rFonts w:ascii="Times New Roman" w:eastAsia="Times New Roman" w:hAnsi="Times New Roman" w:cs="Times New Roman"/>
      <w:sz w:val="32"/>
      <w:szCs w:val="24"/>
    </w:rPr>
  </w:style>
  <w:style w:type="paragraph" w:styleId="ListParagraph">
    <w:name w:val="List Paragraph"/>
    <w:basedOn w:val="Normal"/>
    <w:uiPriority w:val="34"/>
    <w:qFormat/>
    <w:rsid w:val="008E706F"/>
    <w:pPr>
      <w:spacing w:after="0" w:line="240" w:lineRule="auto"/>
      <w:ind w:left="720"/>
    </w:pPr>
    <w:rPr>
      <w:rFonts w:ascii="Calibri" w:hAnsi="Calibri" w:cs="Times New Roman"/>
    </w:rPr>
  </w:style>
  <w:style w:type="character" w:styleId="Hyperlink">
    <w:name w:val="Hyperlink"/>
    <w:basedOn w:val="DefaultParagraphFont"/>
    <w:uiPriority w:val="99"/>
    <w:unhideWhenUsed/>
    <w:rsid w:val="00F72673"/>
    <w:rPr>
      <w:color w:val="0000FF" w:themeColor="hyperlink"/>
      <w:u w:val="single"/>
    </w:rPr>
  </w:style>
  <w:style w:type="paragraph" w:styleId="EndnoteText">
    <w:name w:val="endnote text"/>
    <w:basedOn w:val="Normal"/>
    <w:link w:val="EndnoteTextChar"/>
    <w:uiPriority w:val="99"/>
    <w:semiHidden/>
    <w:unhideWhenUsed/>
    <w:rsid w:val="000B74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4E4"/>
    <w:rPr>
      <w:sz w:val="20"/>
      <w:szCs w:val="20"/>
    </w:rPr>
  </w:style>
  <w:style w:type="character" w:styleId="EndnoteReference">
    <w:name w:val="endnote reference"/>
    <w:basedOn w:val="DefaultParagraphFont"/>
    <w:uiPriority w:val="99"/>
    <w:semiHidden/>
    <w:unhideWhenUsed/>
    <w:rsid w:val="000B7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9808">
      <w:bodyDiv w:val="1"/>
      <w:marLeft w:val="0"/>
      <w:marRight w:val="0"/>
      <w:marTop w:val="0"/>
      <w:marBottom w:val="0"/>
      <w:divBdr>
        <w:top w:val="none" w:sz="0" w:space="0" w:color="auto"/>
        <w:left w:val="none" w:sz="0" w:space="0" w:color="auto"/>
        <w:bottom w:val="none" w:sz="0" w:space="0" w:color="auto"/>
        <w:right w:val="none" w:sz="0" w:space="0" w:color="auto"/>
      </w:divBdr>
    </w:div>
    <w:div w:id="839392652">
      <w:bodyDiv w:val="1"/>
      <w:marLeft w:val="0"/>
      <w:marRight w:val="0"/>
      <w:marTop w:val="0"/>
      <w:marBottom w:val="0"/>
      <w:divBdr>
        <w:top w:val="none" w:sz="0" w:space="0" w:color="auto"/>
        <w:left w:val="none" w:sz="0" w:space="0" w:color="auto"/>
        <w:bottom w:val="none" w:sz="0" w:space="0" w:color="auto"/>
        <w:right w:val="none" w:sz="0" w:space="0" w:color="auto"/>
      </w:divBdr>
    </w:div>
    <w:div w:id="19611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18DDA-2523-4C86-8ADA-6B8AAD33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Letterhead Template</vt:lpstr>
    </vt:vector>
  </TitlesOfParts>
  <Company>Buncombe County</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Ben Atkins</dc:creator>
  <cp:lastModifiedBy>Stoney Blevins</cp:lastModifiedBy>
  <cp:revision>17</cp:revision>
  <cp:lastPrinted>2019-04-30T17:20:00Z</cp:lastPrinted>
  <dcterms:created xsi:type="dcterms:W3CDTF">2018-07-03T23:44:00Z</dcterms:created>
  <dcterms:modified xsi:type="dcterms:W3CDTF">2019-04-30T17:20:00Z</dcterms:modified>
</cp:coreProperties>
</file>